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26" w:rsidRPr="00560426" w:rsidRDefault="00560426" w:rsidP="00560426">
      <w:pPr>
        <w:shd w:val="clear" w:color="auto" w:fill="FAFAFA"/>
        <w:spacing w:after="0" w:line="353" w:lineRule="atLeast"/>
        <w:outlineLvl w:val="3"/>
        <w:rPr>
          <w:rFonts w:ascii="inherit" w:eastAsia="Times New Roman" w:hAnsi="inherit" w:cs="Arial"/>
          <w:color w:val="666666"/>
          <w:sz w:val="26"/>
          <w:szCs w:val="26"/>
        </w:rPr>
      </w:pPr>
      <w:r w:rsidRPr="00560426">
        <w:rPr>
          <w:rFonts w:ascii="inherit" w:eastAsia="Times New Roman" w:hAnsi="inherit" w:cs="Arial"/>
          <w:b/>
          <w:bCs/>
          <w:color w:val="666666"/>
          <w:sz w:val="26"/>
          <w:szCs w:val="26"/>
        </w:rPr>
        <w:t>Question 3</w:t>
      </w:r>
      <w:r w:rsidRPr="00560426">
        <w:rPr>
          <w:rFonts w:ascii="inherit" w:eastAsia="Times New Roman" w:hAnsi="inherit" w:cs="Arial"/>
          <w:color w:val="666666"/>
          <w:sz w:val="26"/>
          <w:szCs w:val="26"/>
        </w:rPr>
        <w:t> </w:t>
      </w:r>
    </w:p>
    <w:p w:rsidR="00560426" w:rsidRPr="00560426" w:rsidRDefault="00560426" w:rsidP="00560426">
      <w:pPr>
        <w:shd w:val="clear" w:color="auto" w:fill="FAFAFA"/>
        <w:spacing w:after="0" w:line="300" w:lineRule="atLeast"/>
        <w:rPr>
          <w:rFonts w:ascii="Arial" w:eastAsia="Times New Roman" w:hAnsi="Arial" w:cs="Arial"/>
          <w:color w:val="353535"/>
          <w:sz w:val="20"/>
          <w:szCs w:val="20"/>
        </w:rPr>
      </w:pPr>
      <w:r w:rsidRPr="00560426">
        <w:rPr>
          <w:rFonts w:ascii="Arial" w:eastAsia="Times New Roman" w:hAnsi="Arial" w:cs="Arial"/>
          <w:color w:val="353535"/>
          <w:sz w:val="20"/>
          <w:szCs w:val="20"/>
        </w:rPr>
        <w:t> </w:t>
      </w:r>
      <w:r w:rsidRPr="00560426">
        <w:rPr>
          <w:rFonts w:ascii="Arial" w:eastAsia="Times New Roman" w:hAnsi="Arial" w:cs="Arial"/>
          <w:b/>
          <w:bCs/>
          <w:color w:val="353535"/>
          <w:sz w:val="20"/>
          <w:szCs w:val="20"/>
        </w:rPr>
        <w:t>On January 1, 20X5, Juan Silvia borrowed $500,000 to purchase a new office building.  The loan is to be repaid in 2 equal annual payments, beginning December 31, 20X5.  The annual interest rate on the loan is 9%.</w:t>
      </w:r>
    </w:p>
    <w:p w:rsidR="00560426" w:rsidRDefault="00560426" w:rsidP="00560426">
      <w:pPr>
        <w:shd w:val="clear" w:color="auto" w:fill="FAFAFA"/>
        <w:spacing w:before="100" w:beforeAutospacing="1" w:after="100" w:afterAutospacing="1" w:line="240" w:lineRule="auto"/>
        <w:rPr>
          <w:rFonts w:ascii="Arial" w:eastAsia="Times New Roman" w:hAnsi="Arial" w:cs="Arial"/>
          <w:b/>
          <w:bCs/>
          <w:color w:val="353535"/>
          <w:sz w:val="20"/>
          <w:szCs w:val="20"/>
        </w:rPr>
      </w:pPr>
      <w:r w:rsidRPr="00560426">
        <w:rPr>
          <w:rFonts w:ascii="Arial" w:eastAsia="Times New Roman" w:hAnsi="Arial" w:cs="Arial"/>
          <w:b/>
          <w:bCs/>
          <w:color w:val="353535"/>
          <w:sz w:val="20"/>
          <w:szCs w:val="20"/>
        </w:rPr>
        <w:t>Prepare the appropriate journal entries to record the loan and subsequent payments at the end of 20X5 and 20X6.</w:t>
      </w:r>
    </w:p>
    <w:p w:rsidR="00560426" w:rsidRPr="00560426" w:rsidRDefault="00560426" w:rsidP="00560426">
      <w:pPr>
        <w:shd w:val="clear" w:color="auto" w:fill="FAFAFA"/>
        <w:spacing w:after="0" w:line="353" w:lineRule="atLeast"/>
        <w:outlineLvl w:val="3"/>
        <w:rPr>
          <w:rFonts w:ascii="inherit" w:eastAsia="Times New Roman" w:hAnsi="inherit" w:cs="Arial"/>
          <w:color w:val="666666"/>
          <w:sz w:val="26"/>
          <w:szCs w:val="26"/>
        </w:rPr>
      </w:pPr>
      <w:r w:rsidRPr="00560426">
        <w:rPr>
          <w:rFonts w:ascii="inherit" w:eastAsia="Times New Roman" w:hAnsi="inherit" w:cs="Arial"/>
          <w:b/>
          <w:bCs/>
          <w:color w:val="666666"/>
          <w:sz w:val="26"/>
          <w:szCs w:val="26"/>
        </w:rPr>
        <w:t>Question 4</w:t>
      </w:r>
      <w:r w:rsidRPr="00560426">
        <w:rPr>
          <w:rFonts w:ascii="inherit" w:eastAsia="Times New Roman" w:hAnsi="inherit" w:cs="Arial"/>
          <w:color w:val="666666"/>
          <w:sz w:val="26"/>
          <w:szCs w:val="26"/>
        </w:rPr>
        <w:t> </w:t>
      </w:r>
    </w:p>
    <w:p w:rsidR="00560426" w:rsidRPr="00560426" w:rsidRDefault="00560426" w:rsidP="00560426">
      <w:pPr>
        <w:shd w:val="clear" w:color="auto" w:fill="FAFAFA"/>
        <w:spacing w:after="0" w:line="300" w:lineRule="atLeast"/>
        <w:rPr>
          <w:rFonts w:ascii="Arial" w:eastAsia="Times New Roman" w:hAnsi="Arial" w:cs="Arial"/>
          <w:color w:val="353535"/>
          <w:sz w:val="20"/>
          <w:szCs w:val="20"/>
        </w:rPr>
      </w:pPr>
      <w:r w:rsidRPr="00560426">
        <w:rPr>
          <w:rFonts w:ascii="Arial" w:eastAsia="Times New Roman" w:hAnsi="Arial" w:cs="Arial"/>
          <w:color w:val="353535"/>
          <w:sz w:val="20"/>
          <w:szCs w:val="20"/>
        </w:rPr>
        <w:t> </w:t>
      </w:r>
      <w:r w:rsidRPr="00560426">
        <w:rPr>
          <w:rFonts w:ascii="Arial" w:eastAsia="Times New Roman" w:hAnsi="Arial" w:cs="Arial"/>
          <w:b/>
          <w:bCs/>
          <w:color w:val="353535"/>
          <w:sz w:val="20"/>
          <w:szCs w:val="20"/>
        </w:rPr>
        <w:t>Jacob Joseph has identified five different companies in which he is interested in investing, based upon their products and prospects.  However, Jacob is concerned about a general economic downturn and desires to invest in companies with the lowest debt exposure.  Following is a list of the data for the five potential investments.  Jacob has compiled the data and has ranked the companies based upon total debt.  He has requested your help in evaluating the risk profiles for each company.</w:t>
      </w:r>
    </w:p>
    <w:p w:rsidR="00560426" w:rsidRPr="00560426" w:rsidRDefault="00560426" w:rsidP="00560426">
      <w:pPr>
        <w:shd w:val="clear" w:color="auto" w:fill="FAFAFA"/>
        <w:spacing w:before="100" w:beforeAutospacing="1" w:after="100" w:afterAutospacing="1" w:line="240" w:lineRule="auto"/>
        <w:rPr>
          <w:rFonts w:ascii="Arial" w:eastAsia="Times New Roman" w:hAnsi="Arial" w:cs="Arial"/>
          <w:color w:val="353535"/>
          <w:sz w:val="20"/>
          <w:szCs w:val="20"/>
        </w:rPr>
      </w:pPr>
      <w:r w:rsidRPr="00560426">
        <w:rPr>
          <w:rFonts w:ascii="Arial" w:eastAsia="Times New Roman" w:hAnsi="Arial" w:cs="Arial"/>
          <w:b/>
          <w:bCs/>
          <w:color w:val="353535"/>
          <w:sz w:val="20"/>
          <w:szCs w:val="20"/>
        </w:rPr>
        <w:t>To complete your evaluation, you need to know that each company faces an income tax rate that is equivalent to 30% of income before taxes (which also means that net income is 70% of income before taxes).  In addition, assume that each company incurs an average interest cost that is 8% of total debt.</w:t>
      </w:r>
    </w:p>
    <w:tbl>
      <w:tblPr>
        <w:tblW w:w="10020" w:type="dxa"/>
        <w:tblCellMar>
          <w:top w:w="15" w:type="dxa"/>
          <w:left w:w="15" w:type="dxa"/>
          <w:bottom w:w="15" w:type="dxa"/>
          <w:right w:w="15" w:type="dxa"/>
        </w:tblCellMar>
        <w:tblLook w:val="04A0" w:firstRow="1" w:lastRow="0" w:firstColumn="1" w:lastColumn="0" w:noHBand="0" w:noVBand="1"/>
      </w:tblPr>
      <w:tblGrid>
        <w:gridCol w:w="1110"/>
        <w:gridCol w:w="2730"/>
        <w:gridCol w:w="600"/>
        <w:gridCol w:w="2400"/>
        <w:gridCol w:w="600"/>
        <w:gridCol w:w="2580"/>
      </w:tblGrid>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 </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Total Assets</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Total Debt</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Net Income</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A</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        10,000,000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      1,000,000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           200,000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B</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20,000,000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3,000,000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1,000,000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C</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6,000,000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4,000,000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250,000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D</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15,000,000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6,000,000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1,600,000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E</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30,000,000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22,000,000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4,000,000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r>
    </w:tbl>
    <w:p w:rsidR="00560426" w:rsidRPr="00560426" w:rsidRDefault="00560426" w:rsidP="00560426">
      <w:pPr>
        <w:pStyle w:val="ListParagraph"/>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560426">
        <w:rPr>
          <w:rFonts w:ascii="Arial" w:eastAsia="Times New Roman" w:hAnsi="Arial" w:cs="Arial"/>
          <w:b/>
          <w:bCs/>
          <w:color w:val="353535"/>
          <w:sz w:val="20"/>
          <w:szCs w:val="20"/>
        </w:rPr>
        <w:t>Calculate the debt to total asset ratio, and reorder the list from least risky to most risky, based upon that ratio.</w:t>
      </w:r>
    </w:p>
    <w:tbl>
      <w:tblPr>
        <w:tblW w:w="10650" w:type="dxa"/>
        <w:tblCellMar>
          <w:top w:w="15" w:type="dxa"/>
          <w:left w:w="15" w:type="dxa"/>
          <w:bottom w:w="15" w:type="dxa"/>
          <w:right w:w="15" w:type="dxa"/>
        </w:tblCellMar>
        <w:tblLook w:val="04A0" w:firstRow="1" w:lastRow="0" w:firstColumn="1" w:lastColumn="0" w:noHBand="0" w:noVBand="1"/>
      </w:tblPr>
      <w:tblGrid>
        <w:gridCol w:w="1140"/>
        <w:gridCol w:w="9510"/>
      </w:tblGrid>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2.35pt;height:17.85pt" o:ole="">
                  <v:imagedata r:id="rId5" o:title=""/>
                </v:shape>
                <w:control r:id="rId6" w:name="DefaultOcxName" w:shapeid="_x0000_i1043"/>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D</w:t>
            </w:r>
          </w:p>
        </w:tc>
      </w:tr>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 id="_x0000_i1042" type="#_x0000_t75" style="width:52.35pt;height:17.85pt" o:ole="">
                  <v:imagedata r:id="rId5" o:title=""/>
                </v:shape>
                <w:control r:id="rId7" w:name="DefaultOcxName1" w:shapeid="_x0000_i1042"/>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C</w:t>
            </w:r>
          </w:p>
        </w:tc>
      </w:tr>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 id="_x0000_i1041" type="#_x0000_t75" style="width:52.35pt;height:17.85pt" o:ole="">
                  <v:imagedata r:id="rId5" o:title=""/>
                </v:shape>
                <w:control r:id="rId8" w:name="DefaultOcxName2" w:shapeid="_x0000_i1041"/>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B</w:t>
            </w:r>
          </w:p>
        </w:tc>
      </w:tr>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 id="_x0000_i1040" type="#_x0000_t75" style="width:52.35pt;height:17.85pt" o:ole="">
                  <v:imagedata r:id="rId5" o:title=""/>
                </v:shape>
                <w:control r:id="rId9" w:name="DefaultOcxName3" w:shapeid="_x0000_i1040"/>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E</w:t>
            </w:r>
          </w:p>
        </w:tc>
      </w:tr>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 id="_x0000_i1044" type="#_x0000_t75" style="width:52.35pt;height:17.85pt" o:ole="">
                  <v:imagedata r:id="rId5" o:title=""/>
                </v:shape>
                <w:control r:id="rId10" w:name="DefaultOcxName4" w:shapeid="_x0000_i1044"/>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A</w:t>
            </w:r>
          </w:p>
        </w:tc>
      </w:tr>
    </w:tbl>
    <w:p w:rsidR="00560426" w:rsidRDefault="00560426" w:rsidP="00560426">
      <w:pPr>
        <w:shd w:val="clear" w:color="auto" w:fill="FAFAFA"/>
        <w:spacing w:after="0" w:line="353" w:lineRule="atLeast"/>
        <w:outlineLvl w:val="3"/>
        <w:rPr>
          <w:rFonts w:ascii="inherit" w:eastAsia="Times New Roman" w:hAnsi="inherit" w:cs="Arial"/>
          <w:b/>
          <w:bCs/>
          <w:color w:val="666666"/>
          <w:sz w:val="26"/>
          <w:szCs w:val="26"/>
        </w:rPr>
      </w:pPr>
    </w:p>
    <w:p w:rsidR="00560426" w:rsidRPr="00560426" w:rsidRDefault="00560426" w:rsidP="00560426">
      <w:pPr>
        <w:shd w:val="clear" w:color="auto" w:fill="FAFAFA"/>
        <w:spacing w:after="0" w:line="353" w:lineRule="atLeast"/>
        <w:outlineLvl w:val="3"/>
        <w:rPr>
          <w:rFonts w:ascii="inherit" w:eastAsia="Times New Roman" w:hAnsi="inherit" w:cs="Arial"/>
          <w:color w:val="666666"/>
          <w:sz w:val="26"/>
          <w:szCs w:val="26"/>
        </w:rPr>
      </w:pPr>
      <w:r w:rsidRPr="00560426">
        <w:rPr>
          <w:rFonts w:ascii="inherit" w:eastAsia="Times New Roman" w:hAnsi="inherit" w:cs="Arial"/>
          <w:b/>
          <w:bCs/>
          <w:color w:val="666666"/>
          <w:sz w:val="26"/>
          <w:szCs w:val="26"/>
        </w:rPr>
        <w:t>Question 5</w:t>
      </w:r>
      <w:r w:rsidRPr="00560426">
        <w:rPr>
          <w:rFonts w:ascii="inherit" w:eastAsia="Times New Roman" w:hAnsi="inherit" w:cs="Arial"/>
          <w:color w:val="666666"/>
          <w:sz w:val="26"/>
          <w:szCs w:val="26"/>
        </w:rPr>
        <w:t> </w:t>
      </w:r>
    </w:p>
    <w:p w:rsidR="00560426" w:rsidRPr="00560426" w:rsidRDefault="00560426" w:rsidP="00560426">
      <w:pPr>
        <w:shd w:val="clear" w:color="auto" w:fill="FAFAFA"/>
        <w:spacing w:after="0" w:line="300" w:lineRule="atLeast"/>
        <w:rPr>
          <w:rFonts w:ascii="Arial" w:eastAsia="Times New Roman" w:hAnsi="Arial" w:cs="Arial"/>
          <w:color w:val="353535"/>
          <w:sz w:val="20"/>
          <w:szCs w:val="20"/>
        </w:rPr>
      </w:pPr>
      <w:r w:rsidRPr="00560426">
        <w:rPr>
          <w:rFonts w:ascii="Arial" w:eastAsia="Times New Roman" w:hAnsi="Arial" w:cs="Arial"/>
          <w:color w:val="353535"/>
          <w:sz w:val="20"/>
          <w:szCs w:val="20"/>
        </w:rPr>
        <w:t> </w:t>
      </w:r>
      <w:r w:rsidRPr="00560426">
        <w:rPr>
          <w:rFonts w:ascii="Arial" w:eastAsia="Times New Roman" w:hAnsi="Arial" w:cs="Arial"/>
          <w:b/>
          <w:bCs/>
          <w:color w:val="353535"/>
          <w:sz w:val="20"/>
          <w:szCs w:val="20"/>
        </w:rPr>
        <w:t>Jacob Joseph has identified five different companies in which he is interested in investing, based upon their products and prospects.  However, Jacob is concerned about a general economic downturn and desires to invest in companies with the lowest debt exposure.  Following is a list of the data for the five potential investments.  Jacob has compiled the data and has ranked the companies based upon total debt.  He has requested your help in evaluating the risk profiles for each company.</w:t>
      </w:r>
    </w:p>
    <w:p w:rsidR="00560426" w:rsidRPr="00560426" w:rsidRDefault="00560426" w:rsidP="00560426">
      <w:pPr>
        <w:shd w:val="clear" w:color="auto" w:fill="FAFAFA"/>
        <w:spacing w:before="100" w:beforeAutospacing="1" w:after="100" w:afterAutospacing="1" w:line="240" w:lineRule="auto"/>
        <w:rPr>
          <w:rFonts w:ascii="Arial" w:eastAsia="Times New Roman" w:hAnsi="Arial" w:cs="Arial"/>
          <w:color w:val="353535"/>
          <w:sz w:val="20"/>
          <w:szCs w:val="20"/>
        </w:rPr>
      </w:pPr>
      <w:r w:rsidRPr="00560426">
        <w:rPr>
          <w:rFonts w:ascii="Arial" w:eastAsia="Times New Roman" w:hAnsi="Arial" w:cs="Arial"/>
          <w:b/>
          <w:bCs/>
          <w:color w:val="353535"/>
          <w:sz w:val="20"/>
          <w:szCs w:val="20"/>
        </w:rPr>
        <w:t> </w:t>
      </w:r>
    </w:p>
    <w:p w:rsidR="00560426" w:rsidRDefault="00560426" w:rsidP="00560426">
      <w:pPr>
        <w:shd w:val="clear" w:color="auto" w:fill="FAFAFA"/>
        <w:spacing w:before="100" w:beforeAutospacing="1" w:after="100" w:afterAutospacing="1" w:line="240" w:lineRule="auto"/>
        <w:rPr>
          <w:rFonts w:ascii="Arial" w:eastAsia="Times New Roman" w:hAnsi="Arial" w:cs="Arial"/>
          <w:b/>
          <w:bCs/>
          <w:color w:val="353535"/>
          <w:sz w:val="20"/>
          <w:szCs w:val="20"/>
        </w:rPr>
      </w:pPr>
      <w:r w:rsidRPr="00560426">
        <w:rPr>
          <w:rFonts w:ascii="Arial" w:eastAsia="Times New Roman" w:hAnsi="Arial" w:cs="Arial"/>
          <w:b/>
          <w:bCs/>
          <w:color w:val="353535"/>
          <w:sz w:val="20"/>
          <w:szCs w:val="20"/>
        </w:rPr>
        <w:t>To complete your evaluation, you need to know that each company faces an income tax rate that is equivalent to 30% of income before taxes (which also means that net income is 70% of income before taxes).  In addition, assume that each company incurs an average interest cost that is 8% of total debt.</w:t>
      </w:r>
    </w:p>
    <w:tbl>
      <w:tblPr>
        <w:tblW w:w="10020" w:type="dxa"/>
        <w:tblCellMar>
          <w:top w:w="15" w:type="dxa"/>
          <w:left w:w="15" w:type="dxa"/>
          <w:bottom w:w="15" w:type="dxa"/>
          <w:right w:w="15" w:type="dxa"/>
        </w:tblCellMar>
        <w:tblLook w:val="04A0" w:firstRow="1" w:lastRow="0" w:firstColumn="1" w:lastColumn="0" w:noHBand="0" w:noVBand="1"/>
      </w:tblPr>
      <w:tblGrid>
        <w:gridCol w:w="1110"/>
        <w:gridCol w:w="2730"/>
        <w:gridCol w:w="600"/>
        <w:gridCol w:w="2400"/>
        <w:gridCol w:w="600"/>
        <w:gridCol w:w="2580"/>
      </w:tblGrid>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 </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Total Assets</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Total Debt</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b/>
                <w:bCs/>
                <w:sz w:val="24"/>
                <w:szCs w:val="24"/>
              </w:rPr>
              <w:t>Net Income</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A</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        10,000,000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      1,000,000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           200,000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B</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20,000,000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3,000,000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1,000,000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C</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6,000,000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4,000,000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250,000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D</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15,000,000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6,000,000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1,600,000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E</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30,000,000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22,000,000</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4,000,000</w:t>
            </w:r>
          </w:p>
        </w:tc>
      </w:tr>
      <w:tr w:rsidR="00560426" w:rsidRPr="00560426" w:rsidTr="00560426">
        <w:tc>
          <w:tcPr>
            <w:tcW w:w="111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73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4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600"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w:t>
            </w:r>
          </w:p>
        </w:tc>
        <w:tc>
          <w:tcPr>
            <w:tcW w:w="2580" w:type="dxa"/>
            <w:vAlign w:val="center"/>
            <w:hideMark/>
          </w:tcPr>
          <w:p w:rsidR="00560426" w:rsidRPr="00560426" w:rsidRDefault="00560426" w:rsidP="00560426">
            <w:pPr>
              <w:spacing w:after="0" w:line="240" w:lineRule="auto"/>
              <w:rPr>
                <w:rFonts w:ascii="Arial" w:eastAsia="Times New Roman" w:hAnsi="Arial" w:cs="Arial"/>
                <w:sz w:val="24"/>
                <w:szCs w:val="24"/>
              </w:rPr>
            </w:pPr>
          </w:p>
        </w:tc>
      </w:tr>
    </w:tbl>
    <w:p w:rsidR="00560426" w:rsidRPr="00560426" w:rsidRDefault="00560426" w:rsidP="00560426">
      <w:pPr>
        <w:shd w:val="clear" w:color="auto" w:fill="FAFAFA"/>
        <w:spacing w:before="100" w:beforeAutospacing="1" w:after="100" w:afterAutospacing="1" w:line="240" w:lineRule="auto"/>
        <w:rPr>
          <w:rFonts w:ascii="Arial" w:eastAsia="Times New Roman" w:hAnsi="Arial" w:cs="Arial"/>
          <w:color w:val="353535"/>
          <w:sz w:val="20"/>
          <w:szCs w:val="20"/>
        </w:rPr>
      </w:pPr>
      <w:r w:rsidRPr="00560426">
        <w:rPr>
          <w:rFonts w:ascii="Arial" w:eastAsia="Times New Roman" w:hAnsi="Arial" w:cs="Arial"/>
          <w:b/>
          <w:bCs/>
          <w:color w:val="353535"/>
          <w:sz w:val="20"/>
          <w:szCs w:val="20"/>
        </w:rPr>
        <w:t>Calculate the debt to equity ratio, and reorder the list from least risky to most risky, based upon that ratio.</w:t>
      </w:r>
    </w:p>
    <w:p w:rsidR="00560426" w:rsidRPr="00560426" w:rsidRDefault="00560426" w:rsidP="00560426">
      <w:pPr>
        <w:spacing w:after="0" w:line="240" w:lineRule="auto"/>
        <w:rPr>
          <w:rFonts w:ascii="Times New Roman" w:eastAsia="Times New Roman" w:hAnsi="Times New Roman"/>
          <w:sz w:val="24"/>
          <w:szCs w:val="24"/>
        </w:rPr>
      </w:pPr>
      <w:r w:rsidRPr="00560426">
        <w:rPr>
          <w:rFonts w:ascii="Times New Roman" w:eastAsia="Times New Roman" w:hAnsi="Times New Roman"/>
          <w:sz w:val="24"/>
          <w:szCs w:val="24"/>
        </w:rPr>
        <w:t>Question 5 options:</w:t>
      </w:r>
    </w:p>
    <w:tbl>
      <w:tblPr>
        <w:tblW w:w="10650" w:type="dxa"/>
        <w:tblCellMar>
          <w:top w:w="15" w:type="dxa"/>
          <w:left w:w="15" w:type="dxa"/>
          <w:bottom w:w="15" w:type="dxa"/>
          <w:right w:w="15" w:type="dxa"/>
        </w:tblCellMar>
        <w:tblLook w:val="04A0" w:firstRow="1" w:lastRow="0" w:firstColumn="1" w:lastColumn="0" w:noHBand="0" w:noVBand="1"/>
      </w:tblPr>
      <w:tblGrid>
        <w:gridCol w:w="1140"/>
        <w:gridCol w:w="9510"/>
      </w:tblGrid>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 id="_x0000_i1066" type="#_x0000_t75" style="width:52.35pt;height:17.85pt" o:ole="">
                  <v:imagedata r:id="rId5" o:title=""/>
                </v:shape>
                <w:control r:id="rId11" w:name="DefaultOcxName5" w:shapeid="_x0000_i1066"/>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C</w:t>
            </w:r>
          </w:p>
        </w:tc>
      </w:tr>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 id="_x0000_i1065" type="#_x0000_t75" style="width:52.35pt;height:17.85pt" o:ole="">
                  <v:imagedata r:id="rId5" o:title=""/>
                </v:shape>
                <w:control r:id="rId12" w:name="DefaultOcxName11" w:shapeid="_x0000_i1065"/>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E</w:t>
            </w:r>
          </w:p>
        </w:tc>
      </w:tr>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 id="_x0000_i1064" type="#_x0000_t75" style="width:52.35pt;height:17.85pt" o:ole="">
                  <v:imagedata r:id="rId5" o:title=""/>
                </v:shape>
                <w:control r:id="rId13" w:name="DefaultOcxName21" w:shapeid="_x0000_i1064"/>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A</w:t>
            </w:r>
          </w:p>
        </w:tc>
      </w:tr>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 id="_x0000_i1063" type="#_x0000_t75" style="width:52.35pt;height:17.85pt" o:ole="">
                  <v:imagedata r:id="rId5" o:title=""/>
                </v:shape>
                <w:control r:id="rId14" w:name="DefaultOcxName31" w:shapeid="_x0000_i1063"/>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B</w:t>
            </w:r>
          </w:p>
        </w:tc>
      </w:tr>
      <w:tr w:rsidR="00560426" w:rsidRPr="00560426" w:rsidTr="00560426">
        <w:tc>
          <w:tcPr>
            <w:tcW w:w="1140" w:type="dxa"/>
            <w:noWrap/>
            <w:tcMar>
              <w:top w:w="45" w:type="dxa"/>
              <w:left w:w="45" w:type="dxa"/>
              <w:bottom w:w="45" w:type="dxa"/>
              <w:right w:w="45" w:type="dxa"/>
            </w:tcMar>
            <w:hideMark/>
          </w:tcPr>
          <w:p w:rsidR="00560426" w:rsidRPr="00560426" w:rsidRDefault="00560426" w:rsidP="00560426">
            <w:pPr>
              <w:spacing w:after="24" w:line="240" w:lineRule="auto"/>
              <w:rPr>
                <w:rFonts w:ascii="Arial" w:eastAsia="Times New Roman" w:hAnsi="Arial" w:cs="Arial"/>
                <w:sz w:val="24"/>
                <w:szCs w:val="24"/>
              </w:rPr>
            </w:pPr>
            <w:r w:rsidRPr="00560426">
              <w:rPr>
                <w:rFonts w:ascii="Arial" w:eastAsia="Times New Roman" w:hAnsi="Arial" w:cs="Arial"/>
                <w:sz w:val="24"/>
                <w:szCs w:val="24"/>
              </w:rPr>
              <w:object w:dxaOrig="1440" w:dyaOrig="1440">
                <v:shape id="_x0000_i1062" type="#_x0000_t75" style="width:52.35pt;height:17.85pt" o:ole="">
                  <v:imagedata r:id="rId5" o:title=""/>
                </v:shape>
                <w:control r:id="rId15" w:name="DefaultOcxName41" w:shapeid="_x0000_i1062"/>
              </w:object>
            </w:r>
          </w:p>
        </w:tc>
        <w:tc>
          <w:tcPr>
            <w:tcW w:w="0" w:type="auto"/>
            <w:tcMar>
              <w:top w:w="45" w:type="dxa"/>
              <w:left w:w="45" w:type="dxa"/>
              <w:bottom w:w="45" w:type="dxa"/>
              <w:right w:w="45" w:type="dxa"/>
            </w:tcMar>
            <w:hideMark/>
          </w:tcPr>
          <w:p w:rsidR="00560426" w:rsidRPr="00560426" w:rsidRDefault="00560426" w:rsidP="00560426">
            <w:pPr>
              <w:spacing w:after="0" w:line="240" w:lineRule="auto"/>
              <w:rPr>
                <w:rFonts w:ascii="Arial" w:eastAsia="Times New Roman" w:hAnsi="Arial" w:cs="Arial"/>
                <w:sz w:val="24"/>
                <w:szCs w:val="24"/>
              </w:rPr>
            </w:pPr>
            <w:r w:rsidRPr="00560426">
              <w:rPr>
                <w:rFonts w:ascii="Arial" w:eastAsia="Times New Roman" w:hAnsi="Arial" w:cs="Arial"/>
                <w:sz w:val="24"/>
                <w:szCs w:val="24"/>
              </w:rPr>
              <w:t>D</w:t>
            </w:r>
          </w:p>
        </w:tc>
      </w:tr>
    </w:tbl>
    <w:p w:rsidR="00560426" w:rsidRDefault="00560426" w:rsidP="00560426">
      <w:pPr>
        <w:shd w:val="clear" w:color="auto" w:fill="FAFAFA"/>
        <w:spacing w:after="0" w:line="353" w:lineRule="atLeast"/>
        <w:outlineLvl w:val="3"/>
        <w:rPr>
          <w:rFonts w:ascii="inherit" w:eastAsia="Times New Roman" w:hAnsi="inherit" w:cs="Arial"/>
          <w:b/>
          <w:bCs/>
          <w:color w:val="666666"/>
          <w:sz w:val="26"/>
          <w:szCs w:val="26"/>
        </w:rPr>
      </w:pPr>
    </w:p>
    <w:p w:rsidR="00560426" w:rsidRPr="00560426" w:rsidRDefault="00560426" w:rsidP="00560426">
      <w:pPr>
        <w:shd w:val="clear" w:color="auto" w:fill="FAFAFA"/>
        <w:spacing w:after="0" w:line="353" w:lineRule="atLeast"/>
        <w:outlineLvl w:val="3"/>
        <w:rPr>
          <w:rFonts w:ascii="inherit" w:eastAsia="Times New Roman" w:hAnsi="inherit" w:cs="Arial"/>
          <w:color w:val="666666"/>
          <w:sz w:val="26"/>
          <w:szCs w:val="26"/>
        </w:rPr>
      </w:pPr>
      <w:r w:rsidRPr="00560426">
        <w:rPr>
          <w:rFonts w:ascii="inherit" w:eastAsia="Times New Roman" w:hAnsi="inherit" w:cs="Arial"/>
          <w:b/>
          <w:bCs/>
          <w:color w:val="666666"/>
          <w:sz w:val="26"/>
          <w:szCs w:val="26"/>
        </w:rPr>
        <w:t>Question 7</w:t>
      </w:r>
      <w:r w:rsidRPr="00560426">
        <w:rPr>
          <w:rFonts w:ascii="inherit" w:eastAsia="Times New Roman" w:hAnsi="inherit" w:cs="Arial"/>
          <w:color w:val="666666"/>
          <w:sz w:val="26"/>
          <w:szCs w:val="26"/>
        </w:rPr>
        <w:t> </w:t>
      </w:r>
    </w:p>
    <w:p w:rsidR="00560426" w:rsidRPr="00560426" w:rsidRDefault="00560426" w:rsidP="00560426">
      <w:pPr>
        <w:shd w:val="clear" w:color="auto" w:fill="FAFAFA"/>
        <w:spacing w:after="0" w:line="300" w:lineRule="atLeast"/>
        <w:rPr>
          <w:rFonts w:ascii="Arial" w:eastAsia="Times New Roman" w:hAnsi="Arial" w:cs="Arial"/>
          <w:color w:val="353535"/>
          <w:sz w:val="20"/>
          <w:szCs w:val="20"/>
        </w:rPr>
      </w:pPr>
      <w:r w:rsidRPr="00560426">
        <w:rPr>
          <w:rFonts w:ascii="Arial" w:eastAsia="Times New Roman" w:hAnsi="Arial" w:cs="Arial"/>
          <w:color w:val="353535"/>
          <w:sz w:val="20"/>
          <w:szCs w:val="20"/>
        </w:rPr>
        <w:t> </w:t>
      </w:r>
      <w:r w:rsidRPr="00560426">
        <w:rPr>
          <w:rFonts w:ascii="Arial" w:eastAsia="Times New Roman" w:hAnsi="Arial" w:cs="Arial"/>
          <w:b/>
          <w:bCs/>
          <w:color w:val="353535"/>
          <w:sz w:val="20"/>
          <w:szCs w:val="20"/>
        </w:rPr>
        <w:t>Stanley Corporation has no material problem with uncollectible accounts or obsolete inventory.  All sales and purchases are on account.  The company provided the following information for the year ending 20X7:</w:t>
      </w:r>
    </w:p>
    <w:tbl>
      <w:tblPr>
        <w:tblW w:w="12210" w:type="dxa"/>
        <w:tblCellMar>
          <w:top w:w="15" w:type="dxa"/>
          <w:left w:w="15" w:type="dxa"/>
          <w:bottom w:w="15" w:type="dxa"/>
          <w:right w:w="15" w:type="dxa"/>
        </w:tblCellMar>
        <w:tblLook w:val="04A0" w:firstRow="1" w:lastRow="0" w:firstColumn="1" w:lastColumn="0" w:noHBand="0" w:noVBand="1"/>
      </w:tblPr>
      <w:tblGrid>
        <w:gridCol w:w="7035"/>
        <w:gridCol w:w="5175"/>
      </w:tblGrid>
      <w:tr w:rsidR="00560426" w:rsidRPr="00560426" w:rsidTr="00560426">
        <w:tc>
          <w:tcPr>
            <w:tcW w:w="703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Total sales</w:t>
            </w:r>
          </w:p>
        </w:tc>
        <w:tc>
          <w:tcPr>
            <w:tcW w:w="517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         2,600,000</w:t>
            </w:r>
          </w:p>
        </w:tc>
      </w:tr>
      <w:tr w:rsidR="00560426" w:rsidRPr="00560426" w:rsidTr="00560426">
        <w:tc>
          <w:tcPr>
            <w:tcW w:w="703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Beginning accounts receivable</w:t>
            </w:r>
          </w:p>
        </w:tc>
        <w:tc>
          <w:tcPr>
            <w:tcW w:w="517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700,000</w:t>
            </w:r>
          </w:p>
        </w:tc>
      </w:tr>
      <w:tr w:rsidR="00560426" w:rsidRPr="00560426" w:rsidTr="00560426">
        <w:tc>
          <w:tcPr>
            <w:tcW w:w="703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Total purchases of inventory</w:t>
            </w:r>
          </w:p>
        </w:tc>
        <w:tc>
          <w:tcPr>
            <w:tcW w:w="517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1,800,000</w:t>
            </w:r>
          </w:p>
        </w:tc>
      </w:tr>
      <w:tr w:rsidR="00560426" w:rsidRPr="00560426" w:rsidTr="00560426">
        <w:tc>
          <w:tcPr>
            <w:tcW w:w="703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Beginning inventory</w:t>
            </w:r>
          </w:p>
        </w:tc>
        <w:tc>
          <w:tcPr>
            <w:tcW w:w="517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50,000</w:t>
            </w:r>
          </w:p>
        </w:tc>
      </w:tr>
      <w:tr w:rsidR="00560426" w:rsidRPr="00560426" w:rsidTr="00560426">
        <w:tc>
          <w:tcPr>
            <w:tcW w:w="703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Collections on accounts receivable</w:t>
            </w:r>
          </w:p>
        </w:tc>
        <w:tc>
          <w:tcPr>
            <w:tcW w:w="517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2,400,000</w:t>
            </w:r>
          </w:p>
        </w:tc>
      </w:tr>
      <w:tr w:rsidR="00560426" w:rsidRPr="00560426" w:rsidTr="00560426">
        <w:tc>
          <w:tcPr>
            <w:tcW w:w="703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Payments on accounts payable</w:t>
            </w:r>
          </w:p>
        </w:tc>
        <w:tc>
          <w:tcPr>
            <w:tcW w:w="517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1,850,000</w:t>
            </w:r>
          </w:p>
        </w:tc>
      </w:tr>
      <w:tr w:rsidR="00560426" w:rsidRPr="00560426" w:rsidTr="00560426">
        <w:tc>
          <w:tcPr>
            <w:tcW w:w="703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Cost of goods sold</w:t>
            </w:r>
          </w:p>
        </w:tc>
        <w:tc>
          <w:tcPr>
            <w:tcW w:w="5175" w:type="dxa"/>
            <w:vAlign w:val="center"/>
            <w:hideMark/>
          </w:tcPr>
          <w:p w:rsidR="00560426" w:rsidRPr="00560426" w:rsidRDefault="00560426" w:rsidP="00560426">
            <w:pPr>
              <w:spacing w:before="100" w:beforeAutospacing="1" w:after="100" w:afterAutospacing="1" w:line="240" w:lineRule="auto"/>
              <w:rPr>
                <w:rFonts w:ascii="Arial" w:eastAsia="Times New Roman" w:hAnsi="Arial" w:cs="Arial"/>
                <w:sz w:val="24"/>
                <w:szCs w:val="24"/>
              </w:rPr>
            </w:pPr>
            <w:r w:rsidRPr="00560426">
              <w:rPr>
                <w:rFonts w:ascii="Arial" w:eastAsia="Times New Roman" w:hAnsi="Arial" w:cs="Arial"/>
                <w:sz w:val="24"/>
                <w:szCs w:val="24"/>
              </w:rPr>
              <w:t>            1,775,000</w:t>
            </w:r>
          </w:p>
        </w:tc>
      </w:tr>
    </w:tbl>
    <w:p w:rsidR="004C68B8" w:rsidRPr="004C68B8" w:rsidRDefault="004C68B8" w:rsidP="004C68B8">
      <w:pPr>
        <w:shd w:val="clear" w:color="auto" w:fill="FAFAFA"/>
        <w:spacing w:before="100" w:beforeAutospacing="1" w:after="100" w:afterAutospacing="1" w:line="240" w:lineRule="auto"/>
        <w:rPr>
          <w:rFonts w:ascii="Arial" w:eastAsia="Times New Roman" w:hAnsi="Arial" w:cs="Arial"/>
          <w:color w:val="353535"/>
          <w:sz w:val="20"/>
          <w:szCs w:val="20"/>
        </w:rPr>
      </w:pPr>
      <w:r w:rsidRPr="004C68B8">
        <w:rPr>
          <w:rFonts w:ascii="Arial" w:eastAsia="Times New Roman" w:hAnsi="Arial" w:cs="Arial"/>
          <w:b/>
          <w:bCs/>
          <w:color w:val="353535"/>
          <w:sz w:val="20"/>
          <w:szCs w:val="20"/>
        </w:rPr>
        <w:t>Calculate the accounts receivable turnover ratio.</w:t>
      </w:r>
    </w:p>
    <w:tbl>
      <w:tblPr>
        <w:tblW w:w="10755" w:type="dxa"/>
        <w:tblCellMar>
          <w:top w:w="15" w:type="dxa"/>
          <w:left w:w="15" w:type="dxa"/>
          <w:bottom w:w="15" w:type="dxa"/>
          <w:right w:w="15" w:type="dxa"/>
        </w:tblCellMar>
        <w:tblLook w:val="04A0" w:firstRow="1" w:lastRow="0" w:firstColumn="1" w:lastColumn="0" w:noHBand="0" w:noVBand="1"/>
      </w:tblPr>
      <w:tblGrid>
        <w:gridCol w:w="510"/>
        <w:gridCol w:w="10245"/>
      </w:tblGrid>
      <w:tr w:rsidR="004C68B8" w:rsidRPr="004C68B8" w:rsidTr="004C68B8">
        <w:tc>
          <w:tcPr>
            <w:tcW w:w="0" w:type="auto"/>
            <w:noWrap/>
            <w:tcMar>
              <w:top w:w="45" w:type="dxa"/>
              <w:left w:w="45" w:type="dxa"/>
              <w:bottom w:w="45" w:type="dxa"/>
              <w:right w:w="45" w:type="dxa"/>
            </w:tcMar>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object w:dxaOrig="1440" w:dyaOrig="1440">
                <v:shape id="_x0000_i1085" type="#_x0000_t75" style="width:20.85pt;height:17.85pt" o:ole="">
                  <v:imagedata r:id="rId16" o:title=""/>
                </v:shape>
                <w:control r:id="rId17" w:name="DefaultOcxName6" w:shapeid="_x0000_i1085"/>
              </w:object>
            </w:r>
          </w:p>
        </w:tc>
        <w:tc>
          <w:tcPr>
            <w:tcW w:w="10245" w:type="dxa"/>
            <w:tcMar>
              <w:top w:w="45" w:type="dxa"/>
              <w:left w:w="45" w:type="dxa"/>
              <w:bottom w:w="45" w:type="dxa"/>
              <w:right w:w="45" w:type="dxa"/>
            </w:tcMar>
            <w:vAlign w:val="center"/>
            <w:hideMark/>
          </w:tcPr>
          <w:tbl>
            <w:tblPr>
              <w:tblW w:w="10155" w:type="dxa"/>
              <w:tblCellMar>
                <w:top w:w="15" w:type="dxa"/>
                <w:left w:w="15" w:type="dxa"/>
                <w:bottom w:w="15" w:type="dxa"/>
                <w:right w:w="15" w:type="dxa"/>
              </w:tblCellMar>
              <w:tblLook w:val="04A0" w:firstRow="1" w:lastRow="0" w:firstColumn="1" w:lastColumn="0" w:noHBand="0" w:noVBand="1"/>
            </w:tblPr>
            <w:tblGrid>
              <w:gridCol w:w="337"/>
              <w:gridCol w:w="9818"/>
            </w:tblGrid>
            <w:tr w:rsidR="004C68B8" w:rsidRPr="004C68B8" w:rsidTr="004C68B8">
              <w:tc>
                <w:tcPr>
                  <w:tcW w:w="0" w:type="auto"/>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t>A) </w:t>
                  </w:r>
                </w:p>
              </w:tc>
              <w:tc>
                <w:tcPr>
                  <w:tcW w:w="9870"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2.50</w:t>
                  </w:r>
                </w:p>
              </w:tc>
            </w:tr>
          </w:tbl>
          <w:p w:rsidR="004C68B8" w:rsidRPr="004C68B8" w:rsidRDefault="004C68B8" w:rsidP="004C68B8">
            <w:pPr>
              <w:spacing w:after="0" w:line="240" w:lineRule="auto"/>
              <w:rPr>
                <w:rFonts w:ascii="Arial" w:eastAsia="Times New Roman" w:hAnsi="Arial" w:cs="Arial"/>
                <w:sz w:val="24"/>
                <w:szCs w:val="24"/>
              </w:rPr>
            </w:pPr>
          </w:p>
        </w:tc>
      </w:tr>
      <w:tr w:rsidR="004C68B8" w:rsidRPr="004C68B8" w:rsidTr="004C68B8">
        <w:tc>
          <w:tcPr>
            <w:tcW w:w="0" w:type="auto"/>
            <w:noWrap/>
            <w:tcMar>
              <w:top w:w="45" w:type="dxa"/>
              <w:left w:w="45" w:type="dxa"/>
              <w:bottom w:w="45" w:type="dxa"/>
              <w:right w:w="45" w:type="dxa"/>
            </w:tcMar>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object w:dxaOrig="1440" w:dyaOrig="1440">
                <v:shape id="_x0000_i1084" type="#_x0000_t75" style="width:20.85pt;height:17.85pt" o:ole="">
                  <v:imagedata r:id="rId16" o:title=""/>
                </v:shape>
                <w:control r:id="rId18" w:name="DefaultOcxName12" w:shapeid="_x0000_i1084"/>
              </w:object>
            </w:r>
          </w:p>
        </w:tc>
        <w:tc>
          <w:tcPr>
            <w:tcW w:w="10245" w:type="dxa"/>
            <w:tcMar>
              <w:top w:w="45" w:type="dxa"/>
              <w:left w:w="45" w:type="dxa"/>
              <w:bottom w:w="45" w:type="dxa"/>
              <w:right w:w="45" w:type="dxa"/>
            </w:tcMar>
            <w:vAlign w:val="center"/>
            <w:hideMark/>
          </w:tcPr>
          <w:tbl>
            <w:tblPr>
              <w:tblW w:w="10155" w:type="dxa"/>
              <w:tblCellMar>
                <w:top w:w="15" w:type="dxa"/>
                <w:left w:w="15" w:type="dxa"/>
                <w:bottom w:w="15" w:type="dxa"/>
                <w:right w:w="15" w:type="dxa"/>
              </w:tblCellMar>
              <w:tblLook w:val="04A0" w:firstRow="1" w:lastRow="0" w:firstColumn="1" w:lastColumn="0" w:noHBand="0" w:noVBand="1"/>
            </w:tblPr>
            <w:tblGrid>
              <w:gridCol w:w="337"/>
              <w:gridCol w:w="9818"/>
            </w:tblGrid>
            <w:tr w:rsidR="004C68B8" w:rsidRPr="004C68B8" w:rsidTr="004C68B8">
              <w:tc>
                <w:tcPr>
                  <w:tcW w:w="0" w:type="auto"/>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t>B) </w:t>
                  </w:r>
                </w:p>
              </w:tc>
              <w:tc>
                <w:tcPr>
                  <w:tcW w:w="9870"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3.25</w:t>
                  </w:r>
                </w:p>
              </w:tc>
            </w:tr>
          </w:tbl>
          <w:p w:rsidR="004C68B8" w:rsidRPr="004C68B8" w:rsidRDefault="004C68B8" w:rsidP="004C68B8">
            <w:pPr>
              <w:spacing w:after="0" w:line="240" w:lineRule="auto"/>
              <w:rPr>
                <w:rFonts w:ascii="Arial" w:eastAsia="Times New Roman" w:hAnsi="Arial" w:cs="Arial"/>
                <w:sz w:val="24"/>
                <w:szCs w:val="24"/>
              </w:rPr>
            </w:pPr>
          </w:p>
        </w:tc>
      </w:tr>
      <w:tr w:rsidR="004C68B8" w:rsidRPr="004C68B8" w:rsidTr="004C68B8">
        <w:tc>
          <w:tcPr>
            <w:tcW w:w="0" w:type="auto"/>
            <w:noWrap/>
            <w:tcMar>
              <w:top w:w="45" w:type="dxa"/>
              <w:left w:w="45" w:type="dxa"/>
              <w:bottom w:w="45" w:type="dxa"/>
              <w:right w:w="45" w:type="dxa"/>
            </w:tcMar>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object w:dxaOrig="1440" w:dyaOrig="1440">
                <v:shape id="_x0000_i1083" type="#_x0000_t75" style="width:20.85pt;height:17.85pt" o:ole="">
                  <v:imagedata r:id="rId16" o:title=""/>
                </v:shape>
                <w:control r:id="rId19" w:name="DefaultOcxName22" w:shapeid="_x0000_i1083"/>
              </w:object>
            </w:r>
          </w:p>
        </w:tc>
        <w:tc>
          <w:tcPr>
            <w:tcW w:w="10245" w:type="dxa"/>
            <w:tcMar>
              <w:top w:w="45" w:type="dxa"/>
              <w:left w:w="45" w:type="dxa"/>
              <w:bottom w:w="45" w:type="dxa"/>
              <w:right w:w="45" w:type="dxa"/>
            </w:tcMar>
            <w:vAlign w:val="center"/>
            <w:hideMark/>
          </w:tcPr>
          <w:tbl>
            <w:tblPr>
              <w:tblW w:w="10155" w:type="dxa"/>
              <w:tblCellMar>
                <w:top w:w="15" w:type="dxa"/>
                <w:left w:w="15" w:type="dxa"/>
                <w:bottom w:w="15" w:type="dxa"/>
                <w:right w:w="15" w:type="dxa"/>
              </w:tblCellMar>
              <w:tblLook w:val="04A0" w:firstRow="1" w:lastRow="0" w:firstColumn="1" w:lastColumn="0" w:noHBand="0" w:noVBand="1"/>
            </w:tblPr>
            <w:tblGrid>
              <w:gridCol w:w="350"/>
              <w:gridCol w:w="9805"/>
            </w:tblGrid>
            <w:tr w:rsidR="004C68B8" w:rsidRPr="004C68B8" w:rsidTr="004C68B8">
              <w:tc>
                <w:tcPr>
                  <w:tcW w:w="0" w:type="auto"/>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t>C) </w:t>
                  </w:r>
                </w:p>
              </w:tc>
              <w:tc>
                <w:tcPr>
                  <w:tcW w:w="9870"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4.00</w:t>
                  </w:r>
                </w:p>
              </w:tc>
            </w:tr>
          </w:tbl>
          <w:p w:rsidR="004C68B8" w:rsidRPr="004C68B8" w:rsidRDefault="004C68B8" w:rsidP="004C68B8">
            <w:pPr>
              <w:spacing w:after="0" w:line="240" w:lineRule="auto"/>
              <w:rPr>
                <w:rFonts w:ascii="Arial" w:eastAsia="Times New Roman" w:hAnsi="Arial" w:cs="Arial"/>
                <w:sz w:val="24"/>
                <w:szCs w:val="24"/>
              </w:rPr>
            </w:pPr>
          </w:p>
        </w:tc>
      </w:tr>
      <w:tr w:rsidR="004C68B8" w:rsidRPr="004C68B8" w:rsidTr="004C68B8">
        <w:tc>
          <w:tcPr>
            <w:tcW w:w="0" w:type="auto"/>
            <w:noWrap/>
            <w:tcMar>
              <w:top w:w="45" w:type="dxa"/>
              <w:left w:w="45" w:type="dxa"/>
              <w:bottom w:w="45" w:type="dxa"/>
              <w:right w:w="45" w:type="dxa"/>
            </w:tcMar>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object w:dxaOrig="1440" w:dyaOrig="1440">
                <v:shape id="_x0000_i1082" type="#_x0000_t75" style="width:20.85pt;height:17.85pt" o:ole="">
                  <v:imagedata r:id="rId16" o:title=""/>
                </v:shape>
                <w:control r:id="rId20" w:name="DefaultOcxName32" w:shapeid="_x0000_i1082"/>
              </w:object>
            </w:r>
          </w:p>
        </w:tc>
        <w:tc>
          <w:tcPr>
            <w:tcW w:w="10245" w:type="dxa"/>
            <w:tcMar>
              <w:top w:w="45" w:type="dxa"/>
              <w:left w:w="45" w:type="dxa"/>
              <w:bottom w:w="45" w:type="dxa"/>
              <w:right w:w="45" w:type="dxa"/>
            </w:tcMar>
            <w:vAlign w:val="center"/>
            <w:hideMark/>
          </w:tcPr>
          <w:tbl>
            <w:tblPr>
              <w:tblW w:w="10155" w:type="dxa"/>
              <w:tblCellMar>
                <w:top w:w="15" w:type="dxa"/>
                <w:left w:w="15" w:type="dxa"/>
                <w:bottom w:w="15" w:type="dxa"/>
                <w:right w:w="15" w:type="dxa"/>
              </w:tblCellMar>
              <w:tblLook w:val="04A0" w:firstRow="1" w:lastRow="0" w:firstColumn="1" w:lastColumn="0" w:noHBand="0" w:noVBand="1"/>
            </w:tblPr>
            <w:tblGrid>
              <w:gridCol w:w="350"/>
              <w:gridCol w:w="9805"/>
            </w:tblGrid>
            <w:tr w:rsidR="004C68B8" w:rsidRPr="004C68B8" w:rsidTr="004C68B8">
              <w:tc>
                <w:tcPr>
                  <w:tcW w:w="0" w:type="auto"/>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t>D) </w:t>
                  </w:r>
                </w:p>
              </w:tc>
              <w:tc>
                <w:tcPr>
                  <w:tcW w:w="9855"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3.50</w:t>
                  </w:r>
                </w:p>
              </w:tc>
            </w:tr>
          </w:tbl>
          <w:p w:rsidR="004C68B8" w:rsidRPr="004C68B8" w:rsidRDefault="004C68B8" w:rsidP="004C68B8">
            <w:pPr>
              <w:spacing w:after="0" w:line="240" w:lineRule="auto"/>
              <w:rPr>
                <w:rFonts w:ascii="Arial" w:eastAsia="Times New Roman" w:hAnsi="Arial" w:cs="Arial"/>
                <w:sz w:val="24"/>
                <w:szCs w:val="24"/>
              </w:rPr>
            </w:pPr>
          </w:p>
        </w:tc>
      </w:tr>
    </w:tbl>
    <w:p w:rsidR="004C68B8" w:rsidRDefault="004C68B8" w:rsidP="004C68B8">
      <w:pPr>
        <w:shd w:val="clear" w:color="auto" w:fill="FAFAFA"/>
        <w:spacing w:after="0" w:line="353" w:lineRule="atLeast"/>
        <w:outlineLvl w:val="3"/>
        <w:rPr>
          <w:rFonts w:ascii="inherit" w:eastAsia="Times New Roman" w:hAnsi="inherit" w:cs="Arial"/>
          <w:b/>
          <w:bCs/>
          <w:color w:val="666666"/>
          <w:sz w:val="26"/>
          <w:szCs w:val="26"/>
        </w:rPr>
      </w:pPr>
    </w:p>
    <w:p w:rsidR="004C68B8" w:rsidRDefault="004C68B8" w:rsidP="004C68B8">
      <w:pPr>
        <w:shd w:val="clear" w:color="auto" w:fill="FAFAFA"/>
        <w:spacing w:after="0" w:line="353" w:lineRule="atLeast"/>
        <w:outlineLvl w:val="3"/>
        <w:rPr>
          <w:rFonts w:ascii="inherit" w:eastAsia="Times New Roman" w:hAnsi="inherit" w:cs="Arial"/>
          <w:b/>
          <w:bCs/>
          <w:color w:val="666666"/>
          <w:sz w:val="26"/>
          <w:szCs w:val="26"/>
        </w:rPr>
      </w:pPr>
    </w:p>
    <w:p w:rsidR="004C68B8" w:rsidRDefault="004C68B8" w:rsidP="004C68B8">
      <w:pPr>
        <w:shd w:val="clear" w:color="auto" w:fill="FAFAFA"/>
        <w:spacing w:after="0" w:line="353" w:lineRule="atLeast"/>
        <w:outlineLvl w:val="3"/>
        <w:rPr>
          <w:rFonts w:ascii="inherit" w:eastAsia="Times New Roman" w:hAnsi="inherit" w:cs="Arial"/>
          <w:b/>
          <w:bCs/>
          <w:color w:val="666666"/>
          <w:sz w:val="26"/>
          <w:szCs w:val="26"/>
        </w:rPr>
      </w:pPr>
    </w:p>
    <w:p w:rsidR="004C68B8" w:rsidRPr="004C68B8" w:rsidRDefault="004C68B8" w:rsidP="004C68B8">
      <w:pPr>
        <w:shd w:val="clear" w:color="auto" w:fill="FAFAFA"/>
        <w:spacing w:after="0" w:line="353" w:lineRule="atLeast"/>
        <w:outlineLvl w:val="3"/>
        <w:rPr>
          <w:rFonts w:ascii="inherit" w:eastAsia="Times New Roman" w:hAnsi="inherit" w:cs="Arial"/>
          <w:color w:val="666666"/>
          <w:sz w:val="26"/>
          <w:szCs w:val="26"/>
        </w:rPr>
      </w:pPr>
      <w:r w:rsidRPr="004C68B8">
        <w:rPr>
          <w:rFonts w:ascii="inherit" w:eastAsia="Times New Roman" w:hAnsi="inherit" w:cs="Arial"/>
          <w:b/>
          <w:bCs/>
          <w:color w:val="666666"/>
          <w:sz w:val="26"/>
          <w:szCs w:val="26"/>
        </w:rPr>
        <w:t>Question 8</w:t>
      </w:r>
      <w:r w:rsidRPr="004C68B8">
        <w:rPr>
          <w:rFonts w:ascii="inherit" w:eastAsia="Times New Roman" w:hAnsi="inherit" w:cs="Arial"/>
          <w:color w:val="666666"/>
          <w:sz w:val="26"/>
          <w:szCs w:val="26"/>
        </w:rPr>
        <w:t> </w:t>
      </w:r>
    </w:p>
    <w:p w:rsidR="004C68B8" w:rsidRPr="004C68B8" w:rsidRDefault="004C68B8" w:rsidP="004C68B8">
      <w:pPr>
        <w:shd w:val="clear" w:color="auto" w:fill="FAFAFA"/>
        <w:spacing w:after="0" w:line="300" w:lineRule="atLeast"/>
        <w:rPr>
          <w:rFonts w:ascii="Arial" w:eastAsia="Times New Roman" w:hAnsi="Arial" w:cs="Arial"/>
          <w:color w:val="353535"/>
          <w:sz w:val="20"/>
          <w:szCs w:val="20"/>
        </w:rPr>
      </w:pPr>
      <w:r w:rsidRPr="004C68B8">
        <w:rPr>
          <w:rFonts w:ascii="Arial" w:eastAsia="Times New Roman" w:hAnsi="Arial" w:cs="Arial"/>
          <w:color w:val="353535"/>
          <w:sz w:val="20"/>
          <w:szCs w:val="20"/>
        </w:rPr>
        <w:t> </w:t>
      </w:r>
      <w:r w:rsidRPr="004C68B8">
        <w:rPr>
          <w:rFonts w:ascii="Arial" w:eastAsia="Times New Roman" w:hAnsi="Arial" w:cs="Arial"/>
          <w:b/>
          <w:bCs/>
          <w:color w:val="353535"/>
          <w:sz w:val="20"/>
          <w:szCs w:val="20"/>
        </w:rPr>
        <w:t>Stanley Corporation has no material problem with uncollectible accounts or obsolete inventory.  All sales and purchases are on account.  The company provided the following information for the year ending 20X7:</w:t>
      </w:r>
    </w:p>
    <w:tbl>
      <w:tblPr>
        <w:tblW w:w="12210" w:type="dxa"/>
        <w:tblCellMar>
          <w:top w:w="15" w:type="dxa"/>
          <w:left w:w="15" w:type="dxa"/>
          <w:bottom w:w="15" w:type="dxa"/>
          <w:right w:w="15" w:type="dxa"/>
        </w:tblCellMar>
        <w:tblLook w:val="04A0" w:firstRow="1" w:lastRow="0" w:firstColumn="1" w:lastColumn="0" w:noHBand="0" w:noVBand="1"/>
      </w:tblPr>
      <w:tblGrid>
        <w:gridCol w:w="5340"/>
        <w:gridCol w:w="2055"/>
        <w:gridCol w:w="4815"/>
      </w:tblGrid>
      <w:tr w:rsidR="004C68B8" w:rsidRPr="004C68B8" w:rsidTr="004C68B8">
        <w:tc>
          <w:tcPr>
            <w:tcW w:w="7395" w:type="dxa"/>
            <w:gridSpan w:val="2"/>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Total sales</w:t>
            </w:r>
          </w:p>
        </w:tc>
        <w:tc>
          <w:tcPr>
            <w:tcW w:w="4815"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 $         2,600,000</w:t>
            </w:r>
          </w:p>
        </w:tc>
      </w:tr>
      <w:tr w:rsidR="004C68B8" w:rsidRPr="004C68B8" w:rsidTr="004C68B8">
        <w:tc>
          <w:tcPr>
            <w:tcW w:w="7395" w:type="dxa"/>
            <w:gridSpan w:val="2"/>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Beginning accounts receivable</w:t>
            </w:r>
          </w:p>
        </w:tc>
        <w:tc>
          <w:tcPr>
            <w:tcW w:w="4815"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               700,000</w:t>
            </w:r>
          </w:p>
        </w:tc>
      </w:tr>
      <w:tr w:rsidR="004C68B8" w:rsidRPr="004C68B8" w:rsidTr="004C68B8">
        <w:tc>
          <w:tcPr>
            <w:tcW w:w="7395" w:type="dxa"/>
            <w:gridSpan w:val="2"/>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Total purchases of inventory</w:t>
            </w:r>
          </w:p>
        </w:tc>
        <w:tc>
          <w:tcPr>
            <w:tcW w:w="4815"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            1,800,000</w:t>
            </w:r>
          </w:p>
        </w:tc>
      </w:tr>
      <w:tr w:rsidR="004C68B8" w:rsidRPr="004C68B8" w:rsidTr="004C68B8">
        <w:tc>
          <w:tcPr>
            <w:tcW w:w="7395" w:type="dxa"/>
            <w:gridSpan w:val="2"/>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Beginning inventory</w:t>
            </w:r>
          </w:p>
        </w:tc>
        <w:tc>
          <w:tcPr>
            <w:tcW w:w="4815"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                 50,000</w:t>
            </w:r>
          </w:p>
        </w:tc>
      </w:tr>
      <w:tr w:rsidR="004C68B8" w:rsidRPr="004C68B8" w:rsidTr="004C68B8">
        <w:tc>
          <w:tcPr>
            <w:tcW w:w="7395" w:type="dxa"/>
            <w:gridSpan w:val="2"/>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Collections on accounts receivable</w:t>
            </w:r>
          </w:p>
        </w:tc>
        <w:tc>
          <w:tcPr>
            <w:tcW w:w="4815"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            2,400,000</w:t>
            </w:r>
          </w:p>
        </w:tc>
      </w:tr>
      <w:tr w:rsidR="004C68B8" w:rsidRPr="004C68B8" w:rsidTr="004C68B8">
        <w:tc>
          <w:tcPr>
            <w:tcW w:w="7395" w:type="dxa"/>
            <w:gridSpan w:val="2"/>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Payments on accounts payable</w:t>
            </w:r>
          </w:p>
        </w:tc>
        <w:tc>
          <w:tcPr>
            <w:tcW w:w="4815"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            1,850,000</w:t>
            </w:r>
          </w:p>
        </w:tc>
      </w:tr>
      <w:tr w:rsidR="004C68B8" w:rsidRPr="004C68B8" w:rsidTr="004C68B8">
        <w:tc>
          <w:tcPr>
            <w:tcW w:w="7395" w:type="dxa"/>
            <w:gridSpan w:val="2"/>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Cost of goods sold</w:t>
            </w:r>
          </w:p>
        </w:tc>
        <w:tc>
          <w:tcPr>
            <w:tcW w:w="4815"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            1,775,000</w:t>
            </w:r>
          </w:p>
        </w:tc>
      </w:tr>
      <w:tr w:rsidR="004C68B8" w:rsidRPr="004C68B8" w:rsidTr="004C68B8">
        <w:tc>
          <w:tcPr>
            <w:tcW w:w="5340" w:type="dxa"/>
            <w:vAlign w:val="center"/>
            <w:hideMark/>
          </w:tcPr>
          <w:p w:rsidR="004C68B8" w:rsidRPr="004C68B8" w:rsidRDefault="004C68B8" w:rsidP="004C68B8">
            <w:pPr>
              <w:spacing w:after="0" w:line="240" w:lineRule="auto"/>
              <w:rPr>
                <w:rFonts w:ascii="Arial" w:eastAsia="Times New Roman" w:hAnsi="Arial" w:cs="Arial"/>
                <w:sz w:val="24"/>
                <w:szCs w:val="24"/>
              </w:rPr>
            </w:pPr>
          </w:p>
        </w:tc>
        <w:tc>
          <w:tcPr>
            <w:tcW w:w="2055" w:type="dxa"/>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 </w:t>
            </w:r>
          </w:p>
        </w:tc>
        <w:tc>
          <w:tcPr>
            <w:tcW w:w="4815" w:type="dxa"/>
            <w:vAlign w:val="center"/>
            <w:hideMark/>
          </w:tcPr>
          <w:p w:rsidR="004C68B8" w:rsidRPr="004C68B8" w:rsidRDefault="004C68B8" w:rsidP="004C68B8">
            <w:pPr>
              <w:spacing w:after="0" w:line="240" w:lineRule="auto"/>
              <w:rPr>
                <w:rFonts w:ascii="Times New Roman" w:eastAsia="Times New Roman" w:hAnsi="Times New Roman"/>
                <w:sz w:val="20"/>
                <w:szCs w:val="20"/>
              </w:rPr>
            </w:pPr>
          </w:p>
        </w:tc>
      </w:tr>
    </w:tbl>
    <w:p w:rsidR="004C68B8" w:rsidRPr="004C68B8" w:rsidRDefault="004C68B8" w:rsidP="004C68B8">
      <w:pPr>
        <w:shd w:val="clear" w:color="auto" w:fill="FAFAFA"/>
        <w:spacing w:before="100" w:beforeAutospacing="1" w:after="100" w:afterAutospacing="1" w:line="240" w:lineRule="auto"/>
        <w:rPr>
          <w:rFonts w:ascii="Arial" w:eastAsia="Times New Roman" w:hAnsi="Arial" w:cs="Arial"/>
          <w:color w:val="353535"/>
          <w:sz w:val="20"/>
          <w:szCs w:val="20"/>
        </w:rPr>
      </w:pPr>
      <w:r w:rsidRPr="004C68B8">
        <w:rPr>
          <w:rFonts w:ascii="Arial" w:eastAsia="Times New Roman" w:hAnsi="Arial" w:cs="Arial"/>
          <w:b/>
          <w:bCs/>
          <w:color w:val="353535"/>
          <w:sz w:val="20"/>
          <w:szCs w:val="20"/>
        </w:rPr>
        <w:t>Calculate the inventory turnover ratio.</w:t>
      </w:r>
    </w:p>
    <w:tbl>
      <w:tblPr>
        <w:tblW w:w="10650" w:type="dxa"/>
        <w:tblCellMar>
          <w:top w:w="15" w:type="dxa"/>
          <w:left w:w="15" w:type="dxa"/>
          <w:bottom w:w="15" w:type="dxa"/>
          <w:right w:w="15" w:type="dxa"/>
        </w:tblCellMar>
        <w:tblLook w:val="04A0" w:firstRow="1" w:lastRow="0" w:firstColumn="1" w:lastColumn="0" w:noHBand="0" w:noVBand="1"/>
      </w:tblPr>
      <w:tblGrid>
        <w:gridCol w:w="510"/>
        <w:gridCol w:w="10140"/>
      </w:tblGrid>
      <w:tr w:rsidR="004C68B8" w:rsidRPr="004C68B8" w:rsidTr="004C68B8">
        <w:tc>
          <w:tcPr>
            <w:tcW w:w="0" w:type="auto"/>
            <w:noWrap/>
            <w:tcMar>
              <w:top w:w="45" w:type="dxa"/>
              <w:left w:w="45" w:type="dxa"/>
              <w:bottom w:w="45" w:type="dxa"/>
              <w:right w:w="45" w:type="dxa"/>
            </w:tcMar>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object w:dxaOrig="1440" w:dyaOrig="1440">
                <v:shape id="_x0000_i1107" type="#_x0000_t75" style="width:20.85pt;height:17.85pt" o:ole="">
                  <v:imagedata r:id="rId16" o:title=""/>
                </v:shape>
                <w:control r:id="rId21" w:name="DefaultOcxName7" w:shapeid="_x0000_i1107"/>
              </w:object>
            </w:r>
          </w:p>
        </w:tc>
        <w:tc>
          <w:tcPr>
            <w:tcW w:w="10140" w:type="dxa"/>
            <w:tcMar>
              <w:top w:w="45" w:type="dxa"/>
              <w:left w:w="45" w:type="dxa"/>
              <w:bottom w:w="45" w:type="dxa"/>
              <w:right w:w="45" w:type="dxa"/>
            </w:tcMar>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31.2</w:t>
            </w:r>
          </w:p>
        </w:tc>
      </w:tr>
      <w:tr w:rsidR="004C68B8" w:rsidRPr="004C68B8" w:rsidTr="004C68B8">
        <w:tc>
          <w:tcPr>
            <w:tcW w:w="0" w:type="auto"/>
            <w:noWrap/>
            <w:tcMar>
              <w:top w:w="45" w:type="dxa"/>
              <w:left w:w="45" w:type="dxa"/>
              <w:bottom w:w="45" w:type="dxa"/>
              <w:right w:w="45" w:type="dxa"/>
            </w:tcMar>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object w:dxaOrig="1440" w:dyaOrig="1440">
                <v:shape id="_x0000_i1102" type="#_x0000_t75" style="width:20.85pt;height:17.85pt" o:ole="">
                  <v:imagedata r:id="rId16" o:title=""/>
                </v:shape>
                <w:control r:id="rId22" w:name="DefaultOcxName13" w:shapeid="_x0000_i1102"/>
              </w:object>
            </w:r>
          </w:p>
        </w:tc>
        <w:tc>
          <w:tcPr>
            <w:tcW w:w="10140" w:type="dxa"/>
            <w:tcMar>
              <w:top w:w="45" w:type="dxa"/>
              <w:left w:w="45" w:type="dxa"/>
              <w:bottom w:w="45" w:type="dxa"/>
              <w:right w:w="45" w:type="dxa"/>
            </w:tcMar>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30</w:t>
            </w:r>
          </w:p>
        </w:tc>
      </w:tr>
      <w:tr w:rsidR="004C68B8" w:rsidRPr="004C68B8" w:rsidTr="004C68B8">
        <w:tc>
          <w:tcPr>
            <w:tcW w:w="0" w:type="auto"/>
            <w:noWrap/>
            <w:tcMar>
              <w:top w:w="45" w:type="dxa"/>
              <w:left w:w="45" w:type="dxa"/>
              <w:bottom w:w="45" w:type="dxa"/>
              <w:right w:w="45" w:type="dxa"/>
            </w:tcMar>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object w:dxaOrig="1440" w:dyaOrig="1440">
                <v:shape id="_x0000_i1101" type="#_x0000_t75" style="width:20.85pt;height:17.85pt" o:ole="">
                  <v:imagedata r:id="rId16" o:title=""/>
                </v:shape>
                <w:control r:id="rId23" w:name="DefaultOcxName23" w:shapeid="_x0000_i1101"/>
              </w:object>
            </w:r>
          </w:p>
        </w:tc>
        <w:tc>
          <w:tcPr>
            <w:tcW w:w="10140" w:type="dxa"/>
            <w:tcMar>
              <w:top w:w="45" w:type="dxa"/>
              <w:left w:w="45" w:type="dxa"/>
              <w:bottom w:w="45" w:type="dxa"/>
              <w:right w:w="45" w:type="dxa"/>
            </w:tcMar>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28.5</w:t>
            </w:r>
          </w:p>
        </w:tc>
      </w:tr>
      <w:tr w:rsidR="004C68B8" w:rsidRPr="004C68B8" w:rsidTr="004C68B8">
        <w:tc>
          <w:tcPr>
            <w:tcW w:w="0" w:type="auto"/>
            <w:noWrap/>
            <w:tcMar>
              <w:top w:w="45" w:type="dxa"/>
              <w:left w:w="45" w:type="dxa"/>
              <w:bottom w:w="45" w:type="dxa"/>
              <w:right w:w="45" w:type="dxa"/>
            </w:tcMar>
            <w:vAlign w:val="center"/>
            <w:hideMark/>
          </w:tcPr>
          <w:p w:rsidR="004C68B8" w:rsidRPr="004C68B8" w:rsidRDefault="004C68B8" w:rsidP="004C68B8">
            <w:pPr>
              <w:spacing w:after="0" w:line="240" w:lineRule="auto"/>
              <w:rPr>
                <w:rFonts w:ascii="Arial" w:eastAsia="Times New Roman" w:hAnsi="Arial" w:cs="Arial"/>
                <w:sz w:val="24"/>
                <w:szCs w:val="24"/>
              </w:rPr>
            </w:pPr>
            <w:r w:rsidRPr="004C68B8">
              <w:rPr>
                <w:rFonts w:ascii="Arial" w:eastAsia="Times New Roman" w:hAnsi="Arial" w:cs="Arial"/>
                <w:sz w:val="24"/>
                <w:szCs w:val="24"/>
              </w:rPr>
              <w:object w:dxaOrig="1440" w:dyaOrig="1440">
                <v:shape id="_x0000_i1100" type="#_x0000_t75" style="width:20.85pt;height:17.85pt" o:ole="">
                  <v:imagedata r:id="rId16" o:title=""/>
                </v:shape>
                <w:control r:id="rId24" w:name="DefaultOcxName33" w:shapeid="_x0000_i1100"/>
              </w:object>
            </w:r>
          </w:p>
        </w:tc>
        <w:tc>
          <w:tcPr>
            <w:tcW w:w="10140" w:type="dxa"/>
            <w:tcMar>
              <w:top w:w="45" w:type="dxa"/>
              <w:left w:w="45" w:type="dxa"/>
              <w:bottom w:w="45" w:type="dxa"/>
              <w:right w:w="45" w:type="dxa"/>
            </w:tcMar>
            <w:vAlign w:val="center"/>
            <w:hideMark/>
          </w:tcPr>
          <w:p w:rsidR="004C68B8" w:rsidRPr="004C68B8" w:rsidRDefault="004C68B8" w:rsidP="004C68B8">
            <w:pPr>
              <w:spacing w:before="100" w:beforeAutospacing="1" w:after="100" w:afterAutospacing="1" w:line="240" w:lineRule="auto"/>
              <w:rPr>
                <w:rFonts w:ascii="Arial" w:eastAsia="Times New Roman" w:hAnsi="Arial" w:cs="Arial"/>
                <w:sz w:val="24"/>
                <w:szCs w:val="24"/>
              </w:rPr>
            </w:pPr>
            <w:r w:rsidRPr="004C68B8">
              <w:rPr>
                <w:rFonts w:ascii="Arial" w:eastAsia="Times New Roman" w:hAnsi="Arial" w:cs="Arial"/>
                <w:sz w:val="24"/>
                <w:szCs w:val="24"/>
              </w:rPr>
              <w:t>28.4</w:t>
            </w:r>
          </w:p>
        </w:tc>
      </w:tr>
    </w:tbl>
    <w:p w:rsidR="004C68B8" w:rsidRDefault="004C68B8" w:rsidP="004C68B8">
      <w:pPr>
        <w:shd w:val="clear" w:color="auto" w:fill="FAFAFA"/>
        <w:spacing w:after="0" w:line="353" w:lineRule="atLeast"/>
        <w:outlineLvl w:val="3"/>
        <w:rPr>
          <w:rFonts w:ascii="inherit" w:eastAsia="Times New Roman" w:hAnsi="inherit" w:cs="Arial"/>
          <w:b/>
          <w:bCs/>
          <w:color w:val="666666"/>
          <w:sz w:val="26"/>
          <w:szCs w:val="26"/>
        </w:rPr>
      </w:pPr>
    </w:p>
    <w:p w:rsidR="004C68B8" w:rsidRPr="004C68B8" w:rsidRDefault="004C68B8" w:rsidP="004C68B8">
      <w:pPr>
        <w:shd w:val="clear" w:color="auto" w:fill="FAFAFA"/>
        <w:spacing w:after="0" w:line="353" w:lineRule="atLeast"/>
        <w:outlineLvl w:val="3"/>
        <w:rPr>
          <w:rFonts w:ascii="inherit" w:eastAsia="Times New Roman" w:hAnsi="inherit" w:cs="Arial"/>
          <w:color w:val="666666"/>
          <w:sz w:val="26"/>
          <w:szCs w:val="26"/>
        </w:rPr>
      </w:pPr>
      <w:r w:rsidRPr="004C68B8">
        <w:rPr>
          <w:rFonts w:ascii="inherit" w:eastAsia="Times New Roman" w:hAnsi="inherit" w:cs="Arial"/>
          <w:b/>
          <w:bCs/>
          <w:color w:val="666666"/>
          <w:sz w:val="26"/>
          <w:szCs w:val="26"/>
        </w:rPr>
        <w:t>Question 9</w:t>
      </w:r>
      <w:r w:rsidRPr="004C68B8">
        <w:rPr>
          <w:rFonts w:ascii="inherit" w:eastAsia="Times New Roman" w:hAnsi="inherit" w:cs="Arial"/>
          <w:color w:val="666666"/>
          <w:sz w:val="26"/>
          <w:szCs w:val="26"/>
        </w:rPr>
        <w:t> </w:t>
      </w:r>
    </w:p>
    <w:p w:rsidR="004C68B8" w:rsidRPr="004C68B8" w:rsidRDefault="004C68B8" w:rsidP="004C68B8">
      <w:pPr>
        <w:shd w:val="clear" w:color="auto" w:fill="FAFAFA"/>
        <w:spacing w:after="0" w:line="300" w:lineRule="atLeast"/>
        <w:rPr>
          <w:rFonts w:ascii="Arial" w:eastAsia="Times New Roman" w:hAnsi="Arial" w:cs="Arial"/>
          <w:color w:val="353535"/>
          <w:sz w:val="20"/>
          <w:szCs w:val="20"/>
        </w:rPr>
      </w:pPr>
      <w:r w:rsidRPr="004C68B8">
        <w:rPr>
          <w:rFonts w:ascii="Arial" w:eastAsia="Times New Roman" w:hAnsi="Arial" w:cs="Arial"/>
          <w:color w:val="353535"/>
          <w:sz w:val="20"/>
          <w:szCs w:val="20"/>
        </w:rPr>
        <w:t> Which type of cash flow activity is applicabl</w:t>
      </w:r>
      <w:r>
        <w:rPr>
          <w:rFonts w:ascii="Arial" w:eastAsia="Times New Roman" w:hAnsi="Arial" w:cs="Arial"/>
          <w:color w:val="353535"/>
          <w:sz w:val="20"/>
          <w:szCs w:val="20"/>
        </w:rPr>
        <w:t xml:space="preserve">e for the activity listed below, </w:t>
      </w:r>
      <w:r>
        <w:rPr>
          <w:rFonts w:ascii="Arial" w:eastAsia="Times New Roman" w:hAnsi="Arial" w:cs="Arial"/>
          <w:color w:val="353535"/>
          <w:sz w:val="20"/>
          <w:szCs w:val="20"/>
        </w:rPr>
        <w:t>operating, investing financing or non-cash</w:t>
      </w:r>
      <w:r>
        <w:rPr>
          <w:rFonts w:ascii="Arial" w:eastAsia="Times New Roman" w:hAnsi="Arial" w:cs="Arial"/>
          <w:color w:val="353535"/>
          <w:sz w:val="20"/>
          <w:szCs w:val="20"/>
        </w:rPr>
        <w:t>?</w:t>
      </w:r>
      <w:r>
        <w:rPr>
          <w:rFonts w:ascii="Arial" w:eastAsia="Times New Roman" w:hAnsi="Arial" w:cs="Arial"/>
          <w:color w:val="353535"/>
          <w:sz w:val="20"/>
          <w:szCs w:val="20"/>
        </w:rPr>
        <w:t xml:space="preserve"> </w:t>
      </w:r>
    </w:p>
    <w:p w:rsidR="004C68B8" w:rsidRPr="004C68B8" w:rsidRDefault="004C68B8" w:rsidP="004C68B8">
      <w:pPr>
        <w:shd w:val="clear" w:color="auto" w:fill="FAFAFA"/>
        <w:spacing w:before="100" w:beforeAutospacing="1" w:after="100" w:afterAutospacing="1" w:line="240" w:lineRule="auto"/>
        <w:rPr>
          <w:rFonts w:ascii="Arial" w:eastAsia="Times New Roman" w:hAnsi="Arial" w:cs="Arial"/>
          <w:color w:val="353535"/>
          <w:sz w:val="20"/>
          <w:szCs w:val="20"/>
          <w:u w:val="single"/>
        </w:rPr>
      </w:pPr>
      <w:r w:rsidRPr="004C68B8">
        <w:rPr>
          <w:rFonts w:ascii="Arial" w:eastAsia="Times New Roman" w:hAnsi="Arial" w:cs="Arial"/>
          <w:color w:val="353535"/>
          <w:sz w:val="20"/>
          <w:szCs w:val="20"/>
          <w:u w:val="single"/>
        </w:rPr>
        <w:t>Issue common stock for cash</w:t>
      </w:r>
    </w:p>
    <w:p w:rsidR="004C68B8" w:rsidRPr="004C68B8" w:rsidRDefault="004C68B8" w:rsidP="004C68B8">
      <w:pPr>
        <w:shd w:val="clear" w:color="auto" w:fill="FAFAFA"/>
        <w:spacing w:after="0" w:line="353" w:lineRule="atLeast"/>
        <w:outlineLvl w:val="3"/>
        <w:rPr>
          <w:rFonts w:ascii="inherit" w:eastAsia="Times New Roman" w:hAnsi="inherit" w:cs="Arial"/>
          <w:color w:val="666666"/>
          <w:sz w:val="26"/>
          <w:szCs w:val="26"/>
        </w:rPr>
      </w:pPr>
      <w:r w:rsidRPr="004C68B8">
        <w:rPr>
          <w:rFonts w:ascii="inherit" w:eastAsia="Times New Roman" w:hAnsi="inherit" w:cs="Arial"/>
          <w:b/>
          <w:bCs/>
          <w:color w:val="666666"/>
          <w:sz w:val="26"/>
          <w:szCs w:val="26"/>
        </w:rPr>
        <w:t xml:space="preserve">Question </w:t>
      </w:r>
      <w:r>
        <w:rPr>
          <w:rFonts w:ascii="inherit" w:eastAsia="Times New Roman" w:hAnsi="inherit" w:cs="Arial"/>
          <w:b/>
          <w:bCs/>
          <w:color w:val="666666"/>
          <w:sz w:val="26"/>
          <w:szCs w:val="26"/>
        </w:rPr>
        <w:t>10</w:t>
      </w:r>
      <w:r w:rsidRPr="004C68B8">
        <w:rPr>
          <w:rFonts w:ascii="inherit" w:eastAsia="Times New Roman" w:hAnsi="inherit" w:cs="Arial"/>
          <w:color w:val="666666"/>
          <w:sz w:val="26"/>
          <w:szCs w:val="26"/>
        </w:rPr>
        <w:t> </w:t>
      </w:r>
    </w:p>
    <w:p w:rsidR="004C68B8" w:rsidRPr="004C68B8" w:rsidRDefault="004C68B8" w:rsidP="004C68B8">
      <w:pPr>
        <w:shd w:val="clear" w:color="auto" w:fill="FAFAFA"/>
        <w:spacing w:after="0" w:line="300" w:lineRule="atLeast"/>
        <w:rPr>
          <w:rFonts w:ascii="Arial" w:eastAsia="Times New Roman" w:hAnsi="Arial" w:cs="Arial"/>
          <w:color w:val="353535"/>
          <w:sz w:val="20"/>
          <w:szCs w:val="20"/>
        </w:rPr>
      </w:pPr>
      <w:r w:rsidRPr="004C68B8">
        <w:rPr>
          <w:rFonts w:ascii="Arial" w:eastAsia="Times New Roman" w:hAnsi="Arial" w:cs="Arial"/>
          <w:color w:val="353535"/>
          <w:sz w:val="20"/>
          <w:szCs w:val="20"/>
        </w:rPr>
        <w:t> Which type of cash flow activity is applicabl</w:t>
      </w:r>
      <w:r>
        <w:rPr>
          <w:rFonts w:ascii="Arial" w:eastAsia="Times New Roman" w:hAnsi="Arial" w:cs="Arial"/>
          <w:color w:val="353535"/>
          <w:sz w:val="20"/>
          <w:szCs w:val="20"/>
        </w:rPr>
        <w:t xml:space="preserve">e for the activity listed below, operating, investing financing or non-cash? </w:t>
      </w:r>
    </w:p>
    <w:p w:rsidR="00560426" w:rsidRPr="004C68B8" w:rsidRDefault="004C68B8" w:rsidP="00560426">
      <w:pPr>
        <w:shd w:val="clear" w:color="auto" w:fill="FAFAFA"/>
        <w:spacing w:before="100" w:beforeAutospacing="1" w:after="100" w:afterAutospacing="1" w:line="240" w:lineRule="auto"/>
        <w:rPr>
          <w:rFonts w:ascii="Arial" w:eastAsia="Times New Roman" w:hAnsi="Arial" w:cs="Arial"/>
          <w:color w:val="353535"/>
          <w:sz w:val="20"/>
          <w:szCs w:val="20"/>
          <w:u w:val="single"/>
        </w:rPr>
      </w:pPr>
      <w:r w:rsidRPr="004C68B8">
        <w:rPr>
          <w:rFonts w:ascii="Arial" w:hAnsi="Arial" w:cs="Arial"/>
          <w:color w:val="353535"/>
          <w:sz w:val="20"/>
          <w:szCs w:val="20"/>
          <w:u w:val="single"/>
          <w:shd w:val="clear" w:color="auto" w:fill="FAFAFA"/>
        </w:rPr>
        <w:t>Issue common stock for land</w:t>
      </w:r>
    </w:p>
    <w:p w:rsidR="004C68B8" w:rsidRPr="004C68B8" w:rsidRDefault="004C68B8" w:rsidP="004C68B8">
      <w:pPr>
        <w:shd w:val="clear" w:color="auto" w:fill="FAFAFA"/>
        <w:spacing w:after="0" w:line="353" w:lineRule="atLeast"/>
        <w:outlineLvl w:val="3"/>
        <w:rPr>
          <w:rFonts w:ascii="inherit" w:eastAsia="Times New Roman" w:hAnsi="inherit" w:cs="Arial"/>
          <w:color w:val="666666"/>
          <w:sz w:val="26"/>
          <w:szCs w:val="26"/>
        </w:rPr>
      </w:pPr>
      <w:r w:rsidRPr="004C68B8">
        <w:rPr>
          <w:rFonts w:ascii="inherit" w:eastAsia="Times New Roman" w:hAnsi="inherit" w:cs="Arial"/>
          <w:b/>
          <w:bCs/>
          <w:color w:val="666666"/>
          <w:sz w:val="26"/>
          <w:szCs w:val="26"/>
        </w:rPr>
        <w:t xml:space="preserve">Question </w:t>
      </w:r>
      <w:r>
        <w:rPr>
          <w:rFonts w:ascii="inherit" w:eastAsia="Times New Roman" w:hAnsi="inherit" w:cs="Arial"/>
          <w:b/>
          <w:bCs/>
          <w:color w:val="666666"/>
          <w:sz w:val="26"/>
          <w:szCs w:val="26"/>
        </w:rPr>
        <w:t>1</w:t>
      </w:r>
      <w:r>
        <w:rPr>
          <w:rFonts w:ascii="inherit" w:eastAsia="Times New Roman" w:hAnsi="inherit" w:cs="Arial"/>
          <w:b/>
          <w:bCs/>
          <w:color w:val="666666"/>
          <w:sz w:val="26"/>
          <w:szCs w:val="26"/>
        </w:rPr>
        <w:t>1</w:t>
      </w:r>
    </w:p>
    <w:p w:rsidR="004C68B8" w:rsidRPr="004C68B8" w:rsidRDefault="004C68B8" w:rsidP="004C68B8">
      <w:pPr>
        <w:shd w:val="clear" w:color="auto" w:fill="FAFAFA"/>
        <w:spacing w:after="0" w:line="300" w:lineRule="atLeast"/>
        <w:rPr>
          <w:rFonts w:ascii="Arial" w:eastAsia="Times New Roman" w:hAnsi="Arial" w:cs="Arial"/>
          <w:color w:val="353535"/>
          <w:sz w:val="20"/>
          <w:szCs w:val="20"/>
        </w:rPr>
      </w:pPr>
      <w:r w:rsidRPr="004C68B8">
        <w:rPr>
          <w:rFonts w:ascii="Arial" w:eastAsia="Times New Roman" w:hAnsi="Arial" w:cs="Arial"/>
          <w:color w:val="353535"/>
          <w:sz w:val="20"/>
          <w:szCs w:val="20"/>
        </w:rPr>
        <w:t> Which type of cash flow activity is applicabl</w:t>
      </w:r>
      <w:r>
        <w:rPr>
          <w:rFonts w:ascii="Arial" w:eastAsia="Times New Roman" w:hAnsi="Arial" w:cs="Arial"/>
          <w:color w:val="353535"/>
          <w:sz w:val="20"/>
          <w:szCs w:val="20"/>
        </w:rPr>
        <w:t xml:space="preserve">e for the activity listed below, operating, investing financing or non-cash? </w:t>
      </w:r>
    </w:p>
    <w:p w:rsidR="004C68B8" w:rsidRDefault="004C68B8" w:rsidP="00D1212F">
      <w:pPr>
        <w:spacing w:after="0" w:line="240" w:lineRule="auto"/>
        <w:rPr>
          <w:rFonts w:ascii="Arial" w:hAnsi="Arial" w:cs="Arial"/>
          <w:color w:val="353535"/>
          <w:sz w:val="20"/>
          <w:szCs w:val="20"/>
          <w:u w:val="single"/>
          <w:shd w:val="clear" w:color="auto" w:fill="FAFAFA"/>
        </w:rPr>
      </w:pPr>
    </w:p>
    <w:p w:rsidR="00D1212F" w:rsidRPr="004C68B8" w:rsidRDefault="004C68B8" w:rsidP="00D1212F">
      <w:pPr>
        <w:spacing w:after="0" w:line="240" w:lineRule="auto"/>
        <w:rPr>
          <w:b/>
          <w:u w:val="single"/>
        </w:rPr>
      </w:pPr>
      <w:r w:rsidRPr="004C68B8">
        <w:rPr>
          <w:rFonts w:ascii="Arial" w:hAnsi="Arial" w:cs="Arial"/>
          <w:color w:val="353535"/>
          <w:sz w:val="20"/>
          <w:szCs w:val="20"/>
          <w:u w:val="single"/>
          <w:shd w:val="clear" w:color="auto" w:fill="FAFAFA"/>
        </w:rPr>
        <w:t>Sell goods for cash</w:t>
      </w:r>
    </w:p>
    <w:p w:rsidR="00D1212F" w:rsidRDefault="00D1212F" w:rsidP="00D1212F">
      <w:pPr>
        <w:spacing w:after="0" w:line="240" w:lineRule="auto"/>
        <w:rPr>
          <w:b/>
        </w:rPr>
      </w:pPr>
    </w:p>
    <w:p w:rsidR="004C68B8" w:rsidRPr="004C68B8" w:rsidRDefault="004C68B8" w:rsidP="004C68B8">
      <w:pPr>
        <w:shd w:val="clear" w:color="auto" w:fill="FAFAFA"/>
        <w:spacing w:after="0" w:line="353" w:lineRule="atLeast"/>
        <w:outlineLvl w:val="3"/>
        <w:rPr>
          <w:rFonts w:ascii="inherit" w:eastAsia="Times New Roman" w:hAnsi="inherit" w:cs="Arial"/>
          <w:color w:val="666666"/>
          <w:sz w:val="26"/>
          <w:szCs w:val="26"/>
        </w:rPr>
      </w:pPr>
      <w:r w:rsidRPr="004C68B8">
        <w:rPr>
          <w:rFonts w:ascii="inherit" w:eastAsia="Times New Roman" w:hAnsi="inherit" w:cs="Arial"/>
          <w:b/>
          <w:bCs/>
          <w:color w:val="666666"/>
          <w:sz w:val="26"/>
          <w:szCs w:val="26"/>
        </w:rPr>
        <w:t xml:space="preserve">Question </w:t>
      </w:r>
      <w:r>
        <w:rPr>
          <w:rFonts w:ascii="inherit" w:eastAsia="Times New Roman" w:hAnsi="inherit" w:cs="Arial"/>
          <w:b/>
          <w:bCs/>
          <w:color w:val="666666"/>
          <w:sz w:val="26"/>
          <w:szCs w:val="26"/>
        </w:rPr>
        <w:t>1</w:t>
      </w:r>
      <w:r>
        <w:rPr>
          <w:rFonts w:ascii="inherit" w:eastAsia="Times New Roman" w:hAnsi="inherit" w:cs="Arial"/>
          <w:b/>
          <w:bCs/>
          <w:color w:val="666666"/>
          <w:sz w:val="26"/>
          <w:szCs w:val="26"/>
        </w:rPr>
        <w:t>2</w:t>
      </w:r>
    </w:p>
    <w:p w:rsidR="004C68B8" w:rsidRDefault="004C68B8" w:rsidP="004C68B8">
      <w:pPr>
        <w:shd w:val="clear" w:color="auto" w:fill="FAFAFA"/>
        <w:spacing w:after="0" w:line="300" w:lineRule="atLeast"/>
        <w:rPr>
          <w:rFonts w:ascii="Arial" w:eastAsia="Times New Roman" w:hAnsi="Arial" w:cs="Arial"/>
          <w:color w:val="353535"/>
          <w:sz w:val="20"/>
          <w:szCs w:val="20"/>
        </w:rPr>
      </w:pPr>
      <w:r w:rsidRPr="004C68B8">
        <w:rPr>
          <w:rFonts w:ascii="Arial" w:eastAsia="Times New Roman" w:hAnsi="Arial" w:cs="Arial"/>
          <w:color w:val="353535"/>
          <w:sz w:val="20"/>
          <w:szCs w:val="20"/>
        </w:rPr>
        <w:t> Which type of cash flow activity is applicabl</w:t>
      </w:r>
      <w:r>
        <w:rPr>
          <w:rFonts w:ascii="Arial" w:eastAsia="Times New Roman" w:hAnsi="Arial" w:cs="Arial"/>
          <w:color w:val="353535"/>
          <w:sz w:val="20"/>
          <w:szCs w:val="20"/>
        </w:rPr>
        <w:t xml:space="preserve">e for the activity listed below, operating, investing financing or non-cash? </w:t>
      </w:r>
    </w:p>
    <w:p w:rsidR="004C68B8" w:rsidRDefault="004C68B8" w:rsidP="004C68B8">
      <w:pPr>
        <w:shd w:val="clear" w:color="auto" w:fill="FAFAFA"/>
        <w:spacing w:after="0" w:line="300" w:lineRule="atLeast"/>
        <w:rPr>
          <w:rFonts w:ascii="Arial" w:hAnsi="Arial" w:cs="Arial"/>
          <w:color w:val="353535"/>
          <w:sz w:val="20"/>
          <w:szCs w:val="20"/>
          <w:u w:val="single"/>
          <w:shd w:val="clear" w:color="auto" w:fill="FAFAFA"/>
        </w:rPr>
      </w:pPr>
    </w:p>
    <w:p w:rsidR="004C68B8" w:rsidRPr="004C68B8" w:rsidRDefault="004C68B8" w:rsidP="004C68B8">
      <w:pPr>
        <w:shd w:val="clear" w:color="auto" w:fill="FAFAFA"/>
        <w:spacing w:after="0" w:line="300" w:lineRule="atLeast"/>
        <w:rPr>
          <w:rFonts w:ascii="Arial" w:eastAsia="Times New Roman" w:hAnsi="Arial" w:cs="Arial"/>
          <w:color w:val="353535"/>
          <w:sz w:val="20"/>
          <w:szCs w:val="20"/>
          <w:u w:val="single"/>
        </w:rPr>
      </w:pPr>
      <w:r w:rsidRPr="004C68B8">
        <w:rPr>
          <w:rFonts w:ascii="Arial" w:hAnsi="Arial" w:cs="Arial"/>
          <w:color w:val="353535"/>
          <w:sz w:val="20"/>
          <w:szCs w:val="20"/>
          <w:u w:val="single"/>
          <w:shd w:val="clear" w:color="auto" w:fill="FAFAFA"/>
        </w:rPr>
        <w:t>Purchase equipment for cash</w:t>
      </w:r>
    </w:p>
    <w:p w:rsidR="004C68B8" w:rsidRDefault="004C68B8" w:rsidP="004C68B8">
      <w:pPr>
        <w:shd w:val="clear" w:color="auto" w:fill="FAFAFA"/>
        <w:spacing w:after="0" w:line="353" w:lineRule="atLeast"/>
        <w:outlineLvl w:val="3"/>
        <w:rPr>
          <w:rFonts w:ascii="inherit" w:eastAsia="Times New Roman" w:hAnsi="inherit" w:cs="Arial"/>
          <w:b/>
          <w:bCs/>
          <w:color w:val="666666"/>
          <w:sz w:val="26"/>
          <w:szCs w:val="26"/>
        </w:rPr>
      </w:pPr>
    </w:p>
    <w:p w:rsidR="004C68B8" w:rsidRDefault="004C68B8" w:rsidP="004C68B8">
      <w:pPr>
        <w:shd w:val="clear" w:color="auto" w:fill="FAFAFA"/>
        <w:spacing w:after="0" w:line="353" w:lineRule="atLeast"/>
        <w:outlineLvl w:val="3"/>
        <w:rPr>
          <w:rFonts w:ascii="inherit" w:eastAsia="Times New Roman" w:hAnsi="inherit" w:cs="Arial"/>
          <w:b/>
          <w:bCs/>
          <w:color w:val="666666"/>
          <w:sz w:val="26"/>
          <w:szCs w:val="26"/>
        </w:rPr>
      </w:pPr>
    </w:p>
    <w:p w:rsidR="004C68B8" w:rsidRDefault="004C68B8" w:rsidP="004C68B8">
      <w:pPr>
        <w:shd w:val="clear" w:color="auto" w:fill="FAFAFA"/>
        <w:spacing w:after="0" w:line="353" w:lineRule="atLeast"/>
        <w:outlineLvl w:val="3"/>
        <w:rPr>
          <w:rFonts w:ascii="inherit" w:eastAsia="Times New Roman" w:hAnsi="inherit" w:cs="Arial"/>
          <w:b/>
          <w:bCs/>
          <w:color w:val="666666"/>
          <w:sz w:val="26"/>
          <w:szCs w:val="26"/>
        </w:rPr>
      </w:pPr>
    </w:p>
    <w:p w:rsidR="004C68B8" w:rsidRPr="004C68B8" w:rsidRDefault="004C68B8" w:rsidP="004C68B8">
      <w:pPr>
        <w:shd w:val="clear" w:color="auto" w:fill="FAFAFA"/>
        <w:spacing w:after="0" w:line="353" w:lineRule="atLeast"/>
        <w:outlineLvl w:val="3"/>
        <w:rPr>
          <w:rFonts w:ascii="inherit" w:eastAsia="Times New Roman" w:hAnsi="inherit" w:cs="Arial"/>
          <w:color w:val="666666"/>
          <w:sz w:val="26"/>
          <w:szCs w:val="26"/>
        </w:rPr>
      </w:pPr>
      <w:r w:rsidRPr="004C68B8">
        <w:rPr>
          <w:rFonts w:ascii="inherit" w:eastAsia="Times New Roman" w:hAnsi="inherit" w:cs="Arial"/>
          <w:b/>
          <w:bCs/>
          <w:color w:val="666666"/>
          <w:sz w:val="26"/>
          <w:szCs w:val="26"/>
        </w:rPr>
        <w:t xml:space="preserve">Question </w:t>
      </w:r>
      <w:r>
        <w:rPr>
          <w:rFonts w:ascii="inherit" w:eastAsia="Times New Roman" w:hAnsi="inherit" w:cs="Arial"/>
          <w:b/>
          <w:bCs/>
          <w:color w:val="666666"/>
          <w:sz w:val="26"/>
          <w:szCs w:val="26"/>
        </w:rPr>
        <w:t>1</w:t>
      </w:r>
      <w:r w:rsidR="00134E38">
        <w:rPr>
          <w:rFonts w:ascii="inherit" w:eastAsia="Times New Roman" w:hAnsi="inherit" w:cs="Arial"/>
          <w:b/>
          <w:bCs/>
          <w:color w:val="666666"/>
          <w:sz w:val="26"/>
          <w:szCs w:val="26"/>
        </w:rPr>
        <w:t>3</w:t>
      </w:r>
    </w:p>
    <w:p w:rsidR="004C68B8" w:rsidRDefault="004C68B8" w:rsidP="004C68B8">
      <w:pPr>
        <w:shd w:val="clear" w:color="auto" w:fill="FAFAFA"/>
        <w:spacing w:after="0" w:line="300" w:lineRule="atLeast"/>
        <w:rPr>
          <w:rFonts w:ascii="Arial" w:eastAsia="Times New Roman" w:hAnsi="Arial" w:cs="Arial"/>
          <w:color w:val="353535"/>
          <w:sz w:val="20"/>
          <w:szCs w:val="20"/>
        </w:rPr>
      </w:pPr>
      <w:r w:rsidRPr="004C68B8">
        <w:rPr>
          <w:rFonts w:ascii="Arial" w:eastAsia="Times New Roman" w:hAnsi="Arial" w:cs="Arial"/>
          <w:color w:val="353535"/>
          <w:sz w:val="20"/>
          <w:szCs w:val="20"/>
        </w:rPr>
        <w:t> Which type of cash flow activity is applicabl</w:t>
      </w:r>
      <w:r>
        <w:rPr>
          <w:rFonts w:ascii="Arial" w:eastAsia="Times New Roman" w:hAnsi="Arial" w:cs="Arial"/>
          <w:color w:val="353535"/>
          <w:sz w:val="20"/>
          <w:szCs w:val="20"/>
        </w:rPr>
        <w:t xml:space="preserve">e for the activity listed below, operating, investing financing or non-cash? </w:t>
      </w:r>
    </w:p>
    <w:p w:rsidR="00134E38" w:rsidRDefault="00134E38" w:rsidP="004C68B8">
      <w:pPr>
        <w:shd w:val="clear" w:color="auto" w:fill="FAFAFA"/>
        <w:spacing w:after="0" w:line="300" w:lineRule="atLeast"/>
        <w:rPr>
          <w:rFonts w:ascii="Arial" w:eastAsia="Times New Roman" w:hAnsi="Arial" w:cs="Arial"/>
          <w:color w:val="353535"/>
          <w:sz w:val="20"/>
          <w:szCs w:val="20"/>
        </w:rPr>
      </w:pPr>
    </w:p>
    <w:p w:rsidR="00134E38" w:rsidRDefault="00134E38" w:rsidP="004C68B8">
      <w:pPr>
        <w:shd w:val="clear" w:color="auto" w:fill="FAFAFA"/>
        <w:spacing w:after="0" w:line="300" w:lineRule="atLeast"/>
        <w:rPr>
          <w:rFonts w:ascii="Arial" w:hAnsi="Arial" w:cs="Arial"/>
          <w:color w:val="353535"/>
          <w:sz w:val="20"/>
          <w:szCs w:val="20"/>
          <w:u w:val="single"/>
          <w:shd w:val="clear" w:color="auto" w:fill="FAFAFA"/>
        </w:rPr>
      </w:pPr>
      <w:r>
        <w:rPr>
          <w:rFonts w:ascii="Arial" w:hAnsi="Arial" w:cs="Arial"/>
          <w:color w:val="353535"/>
          <w:sz w:val="20"/>
          <w:szCs w:val="20"/>
          <w:u w:val="single"/>
          <w:shd w:val="clear" w:color="auto" w:fill="FAFAFA"/>
        </w:rPr>
        <w:t>Pay employee sala</w:t>
      </w:r>
      <w:r w:rsidRPr="00134E38">
        <w:rPr>
          <w:rFonts w:ascii="Arial" w:hAnsi="Arial" w:cs="Arial"/>
          <w:color w:val="353535"/>
          <w:sz w:val="20"/>
          <w:szCs w:val="20"/>
          <w:u w:val="single"/>
          <w:shd w:val="clear" w:color="auto" w:fill="FAFAFA"/>
        </w:rPr>
        <w:t>ries</w:t>
      </w:r>
    </w:p>
    <w:p w:rsidR="00134E38" w:rsidRDefault="00134E38" w:rsidP="004C68B8">
      <w:pPr>
        <w:shd w:val="clear" w:color="auto" w:fill="FAFAFA"/>
        <w:spacing w:after="0" w:line="300" w:lineRule="atLeast"/>
        <w:rPr>
          <w:rFonts w:ascii="Arial" w:hAnsi="Arial" w:cs="Arial"/>
          <w:color w:val="353535"/>
          <w:sz w:val="20"/>
          <w:szCs w:val="20"/>
          <w:u w:val="single"/>
          <w:shd w:val="clear" w:color="auto" w:fill="FAFAFA"/>
        </w:rPr>
      </w:pPr>
    </w:p>
    <w:p w:rsidR="00134E38" w:rsidRPr="00134E38" w:rsidRDefault="00134E38" w:rsidP="00134E38">
      <w:pPr>
        <w:shd w:val="clear" w:color="auto" w:fill="FAFAFA"/>
        <w:spacing w:after="0" w:line="353" w:lineRule="atLeast"/>
        <w:outlineLvl w:val="3"/>
        <w:rPr>
          <w:rFonts w:ascii="inherit" w:eastAsia="Times New Roman" w:hAnsi="inherit" w:cs="Arial"/>
          <w:b/>
          <w:bCs/>
          <w:color w:val="666666"/>
          <w:sz w:val="26"/>
          <w:szCs w:val="26"/>
        </w:rPr>
      </w:pPr>
      <w:r w:rsidRPr="00134E38">
        <w:rPr>
          <w:rFonts w:ascii="inherit" w:eastAsia="Times New Roman" w:hAnsi="inherit"/>
          <w:sz w:val="26"/>
          <w:szCs w:val="26"/>
        </w:rPr>
        <w:t>Question 14</w:t>
      </w:r>
    </w:p>
    <w:p w:rsidR="00134E38" w:rsidRDefault="00134E38" w:rsidP="004C68B8">
      <w:pPr>
        <w:shd w:val="clear" w:color="auto" w:fill="FAFAFA"/>
        <w:spacing w:after="0" w:line="300" w:lineRule="atLeast"/>
        <w:rPr>
          <w:rFonts w:ascii="Arial" w:hAnsi="Arial" w:cs="Arial"/>
          <w:color w:val="353535"/>
          <w:sz w:val="20"/>
          <w:szCs w:val="20"/>
          <w:u w:val="single"/>
          <w:shd w:val="clear" w:color="auto" w:fill="FAFAFA"/>
        </w:rPr>
      </w:pPr>
    </w:p>
    <w:p w:rsidR="00134E38" w:rsidRPr="00134E38" w:rsidRDefault="00134E38" w:rsidP="004C68B8">
      <w:pPr>
        <w:shd w:val="clear" w:color="auto" w:fill="FAFAFA"/>
        <w:spacing w:after="0" w:line="300" w:lineRule="atLeast"/>
        <w:rPr>
          <w:rFonts w:ascii="Arial" w:eastAsia="Times New Roman" w:hAnsi="Arial" w:cs="Arial"/>
          <w:color w:val="353535"/>
          <w:sz w:val="20"/>
          <w:szCs w:val="20"/>
          <w:u w:val="single"/>
        </w:rPr>
      </w:pPr>
    </w:p>
    <w:p w:rsidR="00D1212F" w:rsidRDefault="00134E38" w:rsidP="00D1212F">
      <w:pPr>
        <w:spacing w:after="0" w:line="240" w:lineRule="auto"/>
        <w:rPr>
          <w:b/>
        </w:rPr>
      </w:pPr>
      <w:r>
        <w:rPr>
          <w:noProof/>
        </w:rPr>
        <w:drawing>
          <wp:inline distT="0" distB="0" distL="0" distR="0">
            <wp:extent cx="5943600" cy="3588964"/>
            <wp:effectExtent l="0" t="0" r="0" b="0"/>
            <wp:docPr id="7" name="Picture 7" descr="https://learn.umuc.edu/d2l/common/viewFile.d2lfile/Database/NDcyMTMyOQ/Question%2014.png?ou=8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learn.umuc.edu/d2l/common/viewFile.d2lfile/Database/NDcyMTMyOQ/Question%2014.png?ou=885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588964"/>
                    </a:xfrm>
                    <a:prstGeom prst="rect">
                      <a:avLst/>
                    </a:prstGeom>
                    <a:noFill/>
                    <a:ln>
                      <a:noFill/>
                    </a:ln>
                  </pic:spPr>
                </pic:pic>
              </a:graphicData>
            </a:graphic>
          </wp:inline>
        </w:drawing>
      </w:r>
    </w:p>
    <w:p w:rsidR="00D1212F" w:rsidRDefault="009A1491" w:rsidP="00D1212F">
      <w:pPr>
        <w:spacing w:after="0" w:line="240" w:lineRule="auto"/>
        <w:rPr>
          <w:rStyle w:val="Strong"/>
          <w:rFonts w:ascii="Arial" w:hAnsi="Arial" w:cs="Arial"/>
          <w:color w:val="353535"/>
          <w:sz w:val="20"/>
          <w:szCs w:val="20"/>
          <w:shd w:val="clear" w:color="auto" w:fill="FAFAFA"/>
        </w:rPr>
      </w:pPr>
      <w:r>
        <w:rPr>
          <w:rStyle w:val="Strong"/>
          <w:rFonts w:ascii="Arial" w:hAnsi="Arial" w:cs="Arial"/>
          <w:color w:val="353535"/>
          <w:sz w:val="20"/>
          <w:szCs w:val="20"/>
          <w:shd w:val="clear" w:color="auto" w:fill="FAFAFA"/>
        </w:rPr>
        <w:t>Waguespack Corporation and Hedrick Corporation had identical cash positions at the beginning and end of 20X9.  Each company also reported a net income of $150,000 for 20X9.  Evaluate their cash flow statements that follow.  Which company is displaying elements of cash flow stress?  What factors cause you to reach this conclusion?  What is the importance of evaluating a company's cash flow statement?</w:t>
      </w:r>
    </w:p>
    <w:p w:rsidR="009A1491" w:rsidRDefault="009A1491" w:rsidP="00D1212F">
      <w:pPr>
        <w:spacing w:after="0" w:line="240" w:lineRule="auto"/>
        <w:rPr>
          <w:rStyle w:val="Strong"/>
          <w:rFonts w:ascii="Arial" w:hAnsi="Arial" w:cs="Arial"/>
          <w:color w:val="353535"/>
          <w:sz w:val="20"/>
          <w:szCs w:val="20"/>
          <w:shd w:val="clear" w:color="auto" w:fill="FAFAFA"/>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Style w:val="Strong"/>
          <w:rFonts w:ascii="Arial" w:hAnsi="Arial" w:cs="Arial"/>
          <w:b/>
          <w:bCs/>
          <w:color w:val="666666"/>
          <w:sz w:val="31"/>
          <w:szCs w:val="31"/>
        </w:rPr>
      </w:pPr>
    </w:p>
    <w:p w:rsidR="00D35517" w:rsidRDefault="00D35517" w:rsidP="00D35517">
      <w:pPr>
        <w:pStyle w:val="Heading4"/>
        <w:shd w:val="clear" w:color="auto" w:fill="FAFAFA"/>
        <w:spacing w:before="0" w:beforeAutospacing="0" w:after="0" w:afterAutospacing="0" w:line="353" w:lineRule="atLeast"/>
        <w:rPr>
          <w:rFonts w:ascii="Arial" w:hAnsi="Arial" w:cs="Arial"/>
          <w:b w:val="0"/>
          <w:bCs w:val="0"/>
          <w:color w:val="666666"/>
          <w:sz w:val="31"/>
          <w:szCs w:val="31"/>
        </w:rPr>
      </w:pPr>
      <w:r>
        <w:rPr>
          <w:rStyle w:val="Strong"/>
          <w:rFonts w:ascii="Arial" w:hAnsi="Arial" w:cs="Arial"/>
          <w:b/>
          <w:bCs/>
          <w:color w:val="666666"/>
          <w:sz w:val="31"/>
          <w:szCs w:val="31"/>
        </w:rPr>
        <w:t>Question 15</w:t>
      </w:r>
    </w:p>
    <w:p w:rsidR="009A1491" w:rsidRDefault="00D35517" w:rsidP="00D1212F">
      <w:pPr>
        <w:spacing w:after="0" w:line="240" w:lineRule="auto"/>
        <w:rPr>
          <w:b/>
        </w:rPr>
      </w:pPr>
      <w:r>
        <w:rPr>
          <w:noProof/>
        </w:rPr>
        <w:drawing>
          <wp:inline distT="0" distB="0" distL="0" distR="0">
            <wp:extent cx="5943600" cy="4985015"/>
            <wp:effectExtent l="0" t="0" r="0" b="6350"/>
            <wp:docPr id="8" name="Picture 8" descr="https://learn.umuc.edu/d2l/common/viewFile.d2lfile/Database/NDcyMTMwNQ/Question%20_15.png?ou=8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learn.umuc.edu/d2l/common/viewFile.d2lfile/Database/NDcyMTMwNQ/Question%20_15.png?ou=8859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985015"/>
                    </a:xfrm>
                    <a:prstGeom prst="rect">
                      <a:avLst/>
                    </a:prstGeom>
                    <a:noFill/>
                    <a:ln>
                      <a:noFill/>
                    </a:ln>
                  </pic:spPr>
                </pic:pic>
              </a:graphicData>
            </a:graphic>
          </wp:inline>
        </w:drawing>
      </w:r>
    </w:p>
    <w:p w:rsidR="00D1212F" w:rsidRDefault="00D1212F" w:rsidP="00D1212F">
      <w:pPr>
        <w:spacing w:after="0" w:line="240" w:lineRule="auto"/>
        <w:rPr>
          <w:b/>
        </w:rPr>
      </w:pPr>
    </w:p>
    <w:p w:rsidR="00D35517" w:rsidRPr="00D35517" w:rsidRDefault="00D35517" w:rsidP="00D35517">
      <w:pPr>
        <w:shd w:val="clear" w:color="auto" w:fill="FAFAFA"/>
        <w:spacing w:before="100" w:beforeAutospacing="1" w:after="100" w:afterAutospacing="1" w:line="240" w:lineRule="auto"/>
        <w:rPr>
          <w:rFonts w:ascii="Arial" w:eastAsia="Times New Roman" w:hAnsi="Arial" w:cs="Arial"/>
          <w:color w:val="353535"/>
          <w:sz w:val="20"/>
          <w:szCs w:val="20"/>
        </w:rPr>
      </w:pPr>
      <w:r w:rsidRPr="00D35517">
        <w:rPr>
          <w:rFonts w:ascii="Arial" w:eastAsia="Times New Roman" w:hAnsi="Arial" w:cs="Arial"/>
          <w:b/>
          <w:bCs/>
          <w:color w:val="353535"/>
          <w:sz w:val="20"/>
          <w:szCs w:val="20"/>
        </w:rPr>
        <w:t>Ozark Corporation did not sell any equipment during the year.  Equipment purchases were made with cash.  The change in retained earnings is attributable to net income and dividends.  The increase in common stock and additional paid-in capital is due to issuing additional shares for cash.</w:t>
      </w:r>
    </w:p>
    <w:p w:rsidR="00D35517" w:rsidRPr="00D35517" w:rsidRDefault="00D35517" w:rsidP="00D35517">
      <w:pPr>
        <w:shd w:val="clear" w:color="auto" w:fill="FAFAFA"/>
        <w:spacing w:before="100" w:beforeAutospacing="1" w:after="100" w:afterAutospacing="1" w:line="240" w:lineRule="auto"/>
        <w:rPr>
          <w:rFonts w:ascii="Arial" w:eastAsia="Times New Roman" w:hAnsi="Arial" w:cs="Arial"/>
          <w:color w:val="353535"/>
          <w:sz w:val="20"/>
          <w:szCs w:val="20"/>
        </w:rPr>
      </w:pPr>
      <w:r w:rsidRPr="00D35517">
        <w:rPr>
          <w:rFonts w:ascii="Arial" w:eastAsia="Times New Roman" w:hAnsi="Arial" w:cs="Arial"/>
          <w:b/>
          <w:bCs/>
          <w:color w:val="353535"/>
          <w:sz w:val="20"/>
          <w:szCs w:val="20"/>
        </w:rPr>
        <w:t> Using the indirect approach, prepare the INVESTING AND FINANCING sections of the statement of cash flows for Ozark for the year ending December 31, 20X5.  Comparative balance sheets for Ozark are above.</w:t>
      </w:r>
    </w:p>
    <w:tbl>
      <w:tblPr>
        <w:tblW w:w="8500" w:type="dxa"/>
        <w:tblLook w:val="04A0" w:firstRow="1" w:lastRow="0" w:firstColumn="1" w:lastColumn="0" w:noHBand="0" w:noVBand="1"/>
      </w:tblPr>
      <w:tblGrid>
        <w:gridCol w:w="680"/>
        <w:gridCol w:w="5200"/>
        <w:gridCol w:w="1840"/>
        <w:gridCol w:w="780"/>
      </w:tblGrid>
      <w:tr w:rsidR="00AF5F6C" w:rsidRPr="00AF5F6C" w:rsidTr="00AF5F6C">
        <w:trPr>
          <w:trHeight w:val="2235"/>
        </w:trPr>
        <w:tc>
          <w:tcPr>
            <w:tcW w:w="8500" w:type="dxa"/>
            <w:gridSpan w:val="4"/>
            <w:tcBorders>
              <w:top w:val="nil"/>
              <w:left w:val="nil"/>
              <w:bottom w:val="nil"/>
              <w:right w:val="nil"/>
            </w:tcBorders>
            <w:shd w:val="clear" w:color="auto" w:fill="auto"/>
            <w:hideMark/>
          </w:tcPr>
          <w:p w:rsidR="00AF5F6C" w:rsidRDefault="00AF5F6C" w:rsidP="00AF5F6C">
            <w:pPr>
              <w:spacing w:after="0" w:line="240" w:lineRule="auto"/>
              <w:jc w:val="both"/>
              <w:rPr>
                <w:rFonts w:ascii="Myriad Web Pro" w:eastAsia="Times New Roman" w:hAnsi="Myriad Web Pro" w:cs="Arial"/>
                <w:sz w:val="20"/>
                <w:szCs w:val="20"/>
              </w:rPr>
            </w:pPr>
            <w:r>
              <w:rPr>
                <w:rFonts w:ascii="Myriad Web Pro" w:eastAsia="Times New Roman" w:hAnsi="Myriad Web Pro" w:cs="Arial"/>
                <w:sz w:val="20"/>
                <w:szCs w:val="20"/>
              </w:rPr>
              <w:t>Question 16</w:t>
            </w:r>
            <w:bookmarkStart w:id="0" w:name="_GoBack"/>
            <w:bookmarkEnd w:id="0"/>
          </w:p>
          <w:p w:rsidR="00AF5F6C" w:rsidRDefault="00AF5F6C" w:rsidP="00AF5F6C">
            <w:pPr>
              <w:spacing w:after="0" w:line="240" w:lineRule="auto"/>
              <w:jc w:val="both"/>
              <w:rPr>
                <w:rFonts w:ascii="Myriad Web Pro" w:eastAsia="Times New Roman" w:hAnsi="Myriad Web Pro" w:cs="Arial"/>
                <w:sz w:val="20"/>
                <w:szCs w:val="20"/>
              </w:rPr>
            </w:pPr>
          </w:p>
          <w:p w:rsidR="00AF5F6C" w:rsidRPr="00AF5F6C" w:rsidRDefault="00AF5F6C" w:rsidP="00AF5F6C">
            <w:pPr>
              <w:spacing w:after="0" w:line="240" w:lineRule="auto"/>
              <w:jc w:val="both"/>
              <w:rPr>
                <w:rFonts w:ascii="Myriad Web Pro" w:eastAsia="Times New Roman" w:hAnsi="Myriad Web Pro" w:cs="Arial"/>
                <w:sz w:val="20"/>
                <w:szCs w:val="20"/>
              </w:rPr>
            </w:pPr>
            <w:r w:rsidRPr="00AF5F6C">
              <w:rPr>
                <w:rFonts w:ascii="Myriad Web Pro" w:eastAsia="Times New Roman" w:hAnsi="Myriad Web Pro" w:cs="Arial"/>
                <w:sz w:val="20"/>
                <w:szCs w:val="20"/>
              </w:rPr>
              <w:t>Vintage Furniture constructs and sells executive style conference tables.  The selling price is $10,000 per table.  A unique feature is that the only raw material used in the construction of each table, other than indirect materials like glues and screws, comes entirely from a single tree.  Tree prices and other costs of production have remained stable, and Vintage is able to use each tree purchased without incurring any significant spoilage.  Consider the following "disorganized" information and complete the indicated requirements.</w:t>
            </w:r>
          </w:p>
        </w:tc>
      </w:tr>
      <w:tr w:rsidR="00AF5F6C" w:rsidRPr="00AF5F6C" w:rsidTr="00AF5F6C">
        <w:trPr>
          <w:trHeight w:val="360"/>
        </w:trPr>
        <w:tc>
          <w:tcPr>
            <w:tcW w:w="68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jc w:val="both"/>
              <w:rPr>
                <w:rFonts w:ascii="Myriad Web Pro" w:eastAsia="Times New Roman" w:hAnsi="Myriad Web Pro" w:cs="Arial"/>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Ending work in process (600 tables)</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     1,800,000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Selling price per table</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10,000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Ending finished goods (200 tables)</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1,400,000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Indirect labor incurred during the period</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125,000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Raw materials transferred into production (700 trees)</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700,000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Beginning finished goods (400 tables)</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2,800,000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Cost of glues and screws</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35,000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Beginning work in process</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1,465,000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Ending raw materials (500 trees)</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500,000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Direct labor incurred during the period</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3,300,000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Selling, general, and administrative costs incurred</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1,150,000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Depreciation of factory equipment</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75,000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Raw material purchases during the period (900 trees)</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900,000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All other factory overhead</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r w:rsidRPr="00AF5F6C">
              <w:rPr>
                <w:rFonts w:ascii="Myriad Web Pro" w:eastAsia="Times New Roman" w:hAnsi="Myriad Web Pro" w:cs="Arial"/>
                <w:sz w:val="20"/>
                <w:szCs w:val="20"/>
              </w:rPr>
              <w:t xml:space="preserve">          300,000 </w:t>
            </w: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Myriad Web Pro" w:eastAsia="Times New Roman" w:hAnsi="Myriad Web Pro" w:cs="Arial"/>
                <w:sz w:val="20"/>
                <w:szCs w:val="20"/>
              </w:rPr>
            </w:pPr>
          </w:p>
        </w:tc>
      </w:tr>
      <w:tr w:rsidR="00AF5F6C" w:rsidRPr="00AF5F6C" w:rsidTr="00AF5F6C">
        <w:trPr>
          <w:trHeight w:val="360"/>
        </w:trPr>
        <w:tc>
          <w:tcPr>
            <w:tcW w:w="68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Tables sold (800 tables)</w:t>
            </w:r>
          </w:p>
        </w:tc>
        <w:tc>
          <w:tcPr>
            <w:tcW w:w="1840" w:type="dxa"/>
            <w:tcBorders>
              <w:top w:val="nil"/>
              <w:left w:val="nil"/>
              <w:bottom w:val="nil"/>
              <w:right w:val="nil"/>
            </w:tcBorders>
            <w:shd w:val="clear" w:color="auto" w:fill="auto"/>
            <w:vAlign w:val="center"/>
            <w:hideMark/>
          </w:tcPr>
          <w:p w:rsidR="00AF5F6C" w:rsidRPr="00AF5F6C" w:rsidRDefault="00AF5F6C" w:rsidP="00AF5F6C">
            <w:pPr>
              <w:spacing w:after="0" w:line="240" w:lineRule="auto"/>
              <w:rPr>
                <w:rFonts w:ascii="Myriad Web Pro" w:eastAsia="Times New Roman" w:hAnsi="Myriad Web Pro" w:cs="Arial"/>
                <w:sz w:val="20"/>
                <w:szCs w:val="20"/>
              </w:rPr>
            </w:pPr>
          </w:p>
        </w:tc>
        <w:tc>
          <w:tcPr>
            <w:tcW w:w="780" w:type="dxa"/>
            <w:tcBorders>
              <w:top w:val="nil"/>
              <w:left w:val="nil"/>
              <w:bottom w:val="nil"/>
              <w:right w:val="nil"/>
            </w:tcBorders>
            <w:shd w:val="clear" w:color="auto" w:fill="auto"/>
            <w:noWrap/>
            <w:vAlign w:val="center"/>
            <w:hideMark/>
          </w:tcPr>
          <w:p w:rsidR="00AF5F6C" w:rsidRPr="00AF5F6C" w:rsidRDefault="00AF5F6C" w:rsidP="00AF5F6C">
            <w:pPr>
              <w:spacing w:after="0" w:line="240" w:lineRule="auto"/>
              <w:ind w:firstLineChars="200" w:firstLine="400"/>
              <w:rPr>
                <w:rFonts w:ascii="Times New Roman" w:eastAsia="Times New Roman" w:hAnsi="Times New Roman"/>
                <w:sz w:val="20"/>
                <w:szCs w:val="20"/>
              </w:rPr>
            </w:pPr>
          </w:p>
        </w:tc>
      </w:tr>
      <w:tr w:rsidR="00AF5F6C" w:rsidRPr="00AF5F6C" w:rsidTr="00AF5F6C">
        <w:trPr>
          <w:trHeight w:val="345"/>
        </w:trPr>
        <w:tc>
          <w:tcPr>
            <w:tcW w:w="680" w:type="dxa"/>
            <w:tcBorders>
              <w:top w:val="nil"/>
              <w:left w:val="nil"/>
              <w:bottom w:val="nil"/>
              <w:right w:val="nil"/>
            </w:tcBorders>
            <w:shd w:val="clear" w:color="auto" w:fill="auto"/>
            <w:noWrap/>
            <w:vAlign w:val="bottom"/>
            <w:hideMark/>
          </w:tcPr>
          <w:p w:rsidR="00AF5F6C" w:rsidRPr="00AF5F6C" w:rsidRDefault="00AF5F6C" w:rsidP="00AF5F6C">
            <w:pPr>
              <w:spacing w:after="0" w:line="240" w:lineRule="auto"/>
              <w:rPr>
                <w:rFonts w:ascii="Times New Roman" w:eastAsia="Times New Roman" w:hAnsi="Times New Roman"/>
                <w:sz w:val="20"/>
                <w:szCs w:val="20"/>
              </w:rPr>
            </w:pPr>
          </w:p>
        </w:tc>
        <w:tc>
          <w:tcPr>
            <w:tcW w:w="5200" w:type="dxa"/>
            <w:tcBorders>
              <w:top w:val="nil"/>
              <w:left w:val="nil"/>
              <w:bottom w:val="nil"/>
              <w:right w:val="nil"/>
            </w:tcBorders>
            <w:shd w:val="clear" w:color="auto" w:fill="auto"/>
            <w:noWrap/>
            <w:vAlign w:val="bottom"/>
            <w:hideMark/>
          </w:tcPr>
          <w:p w:rsidR="00AF5F6C" w:rsidRPr="00AF5F6C" w:rsidRDefault="00AF5F6C" w:rsidP="00AF5F6C">
            <w:pPr>
              <w:spacing w:after="0" w:line="240" w:lineRule="auto"/>
              <w:rPr>
                <w:rFonts w:ascii="Times New Roman" w:eastAsia="Times New Roman" w:hAnsi="Times New Roman"/>
                <w:sz w:val="20"/>
                <w:szCs w:val="20"/>
              </w:rPr>
            </w:pPr>
          </w:p>
        </w:tc>
        <w:tc>
          <w:tcPr>
            <w:tcW w:w="1840" w:type="dxa"/>
            <w:tcBorders>
              <w:top w:val="nil"/>
              <w:left w:val="nil"/>
              <w:bottom w:val="nil"/>
              <w:right w:val="nil"/>
            </w:tcBorders>
            <w:shd w:val="clear" w:color="auto" w:fill="auto"/>
            <w:noWrap/>
            <w:vAlign w:val="bottom"/>
            <w:hideMark/>
          </w:tcPr>
          <w:p w:rsidR="00AF5F6C" w:rsidRPr="00AF5F6C" w:rsidRDefault="00AF5F6C" w:rsidP="00AF5F6C">
            <w:pPr>
              <w:spacing w:after="0" w:line="240" w:lineRule="auto"/>
              <w:rPr>
                <w:rFonts w:ascii="Times New Roman" w:eastAsia="Times New Roman" w:hAnsi="Times New Roman"/>
                <w:sz w:val="20"/>
                <w:szCs w:val="20"/>
              </w:rPr>
            </w:pPr>
          </w:p>
        </w:tc>
        <w:tc>
          <w:tcPr>
            <w:tcW w:w="780" w:type="dxa"/>
            <w:tcBorders>
              <w:top w:val="nil"/>
              <w:left w:val="nil"/>
              <w:bottom w:val="nil"/>
              <w:right w:val="nil"/>
            </w:tcBorders>
            <w:shd w:val="clear" w:color="auto" w:fill="auto"/>
            <w:noWrap/>
            <w:vAlign w:val="bottom"/>
            <w:hideMark/>
          </w:tcPr>
          <w:p w:rsidR="00AF5F6C" w:rsidRPr="00AF5F6C" w:rsidRDefault="00AF5F6C" w:rsidP="00AF5F6C">
            <w:pPr>
              <w:spacing w:after="0" w:line="240" w:lineRule="auto"/>
              <w:rPr>
                <w:rFonts w:ascii="Times New Roman" w:eastAsia="Times New Roman" w:hAnsi="Times New Roman"/>
                <w:sz w:val="20"/>
                <w:szCs w:val="20"/>
              </w:rPr>
            </w:pPr>
          </w:p>
        </w:tc>
      </w:tr>
      <w:tr w:rsidR="00AF5F6C" w:rsidRPr="00AF5F6C" w:rsidTr="00AF5F6C">
        <w:trPr>
          <w:trHeight w:val="765"/>
        </w:trPr>
        <w:tc>
          <w:tcPr>
            <w:tcW w:w="680" w:type="dxa"/>
            <w:tcBorders>
              <w:top w:val="nil"/>
              <w:left w:val="nil"/>
              <w:bottom w:val="nil"/>
              <w:right w:val="nil"/>
            </w:tcBorders>
            <w:shd w:val="clear" w:color="auto" w:fill="auto"/>
            <w:noWrap/>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(a)</w:t>
            </w:r>
          </w:p>
        </w:tc>
        <w:tc>
          <w:tcPr>
            <w:tcW w:w="7820" w:type="dxa"/>
            <w:gridSpan w:val="3"/>
            <w:tcBorders>
              <w:top w:val="nil"/>
              <w:left w:val="nil"/>
              <w:bottom w:val="nil"/>
              <w:right w:val="nil"/>
            </w:tcBorders>
            <w:shd w:val="clear" w:color="auto" w:fill="auto"/>
            <w:hideMark/>
          </w:tcPr>
          <w:p w:rsidR="00AF5F6C" w:rsidRPr="00AF5F6C" w:rsidRDefault="00AF5F6C" w:rsidP="00AF5F6C">
            <w:pPr>
              <w:spacing w:after="0" w:line="240" w:lineRule="auto"/>
              <w:jc w:val="both"/>
              <w:rPr>
                <w:rFonts w:ascii="Myriad Web Pro" w:eastAsia="Times New Roman" w:hAnsi="Myriad Web Pro" w:cs="Arial"/>
                <w:sz w:val="20"/>
                <w:szCs w:val="20"/>
              </w:rPr>
            </w:pPr>
            <w:r w:rsidRPr="00AF5F6C">
              <w:rPr>
                <w:rFonts w:ascii="Myriad Web Pro" w:eastAsia="Times New Roman" w:hAnsi="Myriad Web Pro" w:cs="Arial"/>
                <w:sz w:val="20"/>
                <w:szCs w:val="20"/>
              </w:rPr>
              <w:t>Complete the reconciliation of units on the accompanying blank worksheet, showing the "unit" activity in raw materials, work in process, and finished goods.</w:t>
            </w:r>
          </w:p>
        </w:tc>
      </w:tr>
      <w:tr w:rsidR="00AF5F6C" w:rsidRPr="00AF5F6C" w:rsidTr="00AF5F6C">
        <w:trPr>
          <w:trHeight w:val="465"/>
        </w:trPr>
        <w:tc>
          <w:tcPr>
            <w:tcW w:w="680" w:type="dxa"/>
            <w:tcBorders>
              <w:top w:val="nil"/>
              <w:left w:val="nil"/>
              <w:bottom w:val="nil"/>
              <w:right w:val="nil"/>
            </w:tcBorders>
            <w:shd w:val="clear" w:color="auto" w:fill="auto"/>
            <w:noWrap/>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(b)</w:t>
            </w:r>
          </w:p>
        </w:tc>
        <w:tc>
          <w:tcPr>
            <w:tcW w:w="7820" w:type="dxa"/>
            <w:gridSpan w:val="3"/>
            <w:tcBorders>
              <w:top w:val="nil"/>
              <w:left w:val="nil"/>
              <w:bottom w:val="nil"/>
              <w:right w:val="nil"/>
            </w:tcBorders>
            <w:shd w:val="clear" w:color="auto" w:fill="auto"/>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Calculate the cost of goods manufactured.</w:t>
            </w:r>
          </w:p>
        </w:tc>
      </w:tr>
      <w:tr w:rsidR="00AF5F6C" w:rsidRPr="00AF5F6C" w:rsidTr="00AF5F6C">
        <w:trPr>
          <w:trHeight w:val="465"/>
        </w:trPr>
        <w:tc>
          <w:tcPr>
            <w:tcW w:w="680" w:type="dxa"/>
            <w:tcBorders>
              <w:top w:val="nil"/>
              <w:left w:val="nil"/>
              <w:bottom w:val="nil"/>
              <w:right w:val="nil"/>
            </w:tcBorders>
            <w:shd w:val="clear" w:color="auto" w:fill="auto"/>
            <w:noWrap/>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(c)</w:t>
            </w:r>
          </w:p>
        </w:tc>
        <w:tc>
          <w:tcPr>
            <w:tcW w:w="7820" w:type="dxa"/>
            <w:gridSpan w:val="3"/>
            <w:tcBorders>
              <w:top w:val="nil"/>
              <w:left w:val="nil"/>
              <w:bottom w:val="nil"/>
              <w:right w:val="nil"/>
            </w:tcBorders>
            <w:shd w:val="clear" w:color="auto" w:fill="auto"/>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Calculate the cost of goods sold.</w:t>
            </w:r>
          </w:p>
        </w:tc>
      </w:tr>
      <w:tr w:rsidR="00AF5F6C" w:rsidRPr="00AF5F6C" w:rsidTr="00AF5F6C">
        <w:trPr>
          <w:trHeight w:val="465"/>
        </w:trPr>
        <w:tc>
          <w:tcPr>
            <w:tcW w:w="680" w:type="dxa"/>
            <w:tcBorders>
              <w:top w:val="nil"/>
              <w:left w:val="nil"/>
              <w:bottom w:val="nil"/>
              <w:right w:val="nil"/>
            </w:tcBorders>
            <w:shd w:val="clear" w:color="auto" w:fill="auto"/>
            <w:noWrap/>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(d)</w:t>
            </w:r>
          </w:p>
        </w:tc>
        <w:tc>
          <w:tcPr>
            <w:tcW w:w="7820" w:type="dxa"/>
            <w:gridSpan w:val="3"/>
            <w:tcBorders>
              <w:top w:val="nil"/>
              <w:left w:val="nil"/>
              <w:bottom w:val="nil"/>
              <w:right w:val="nil"/>
            </w:tcBorders>
            <w:shd w:val="clear" w:color="auto" w:fill="auto"/>
            <w:hideMark/>
          </w:tcPr>
          <w:p w:rsidR="00AF5F6C" w:rsidRPr="00AF5F6C" w:rsidRDefault="00AF5F6C" w:rsidP="00AF5F6C">
            <w:pPr>
              <w:spacing w:after="0" w:line="240" w:lineRule="auto"/>
              <w:rPr>
                <w:rFonts w:ascii="Myriad Web Pro" w:eastAsia="Times New Roman" w:hAnsi="Myriad Web Pro" w:cs="Arial"/>
                <w:sz w:val="20"/>
                <w:szCs w:val="20"/>
              </w:rPr>
            </w:pPr>
            <w:r w:rsidRPr="00AF5F6C">
              <w:rPr>
                <w:rFonts w:ascii="Myriad Web Pro" w:eastAsia="Times New Roman" w:hAnsi="Myriad Web Pro" w:cs="Arial"/>
                <w:sz w:val="20"/>
                <w:szCs w:val="20"/>
              </w:rPr>
              <w:t>Calculate net income.  Assume an income tax rate of 35%.</w:t>
            </w:r>
          </w:p>
        </w:tc>
      </w:tr>
    </w:tbl>
    <w:p w:rsidR="00D1212F" w:rsidRDefault="00D1212F" w:rsidP="00D1212F">
      <w:pPr>
        <w:spacing w:after="0" w:line="240" w:lineRule="auto"/>
        <w:rPr>
          <w:b/>
        </w:rPr>
      </w:pPr>
    </w:p>
    <w:p w:rsidR="00D1212F" w:rsidRDefault="00D1212F" w:rsidP="00D1212F">
      <w:pPr>
        <w:spacing w:after="0" w:line="240" w:lineRule="auto"/>
        <w:rPr>
          <w:b/>
        </w:rPr>
      </w:pPr>
    </w:p>
    <w:p w:rsidR="00D1212F" w:rsidRDefault="00D1212F" w:rsidP="00D1212F">
      <w:pPr>
        <w:spacing w:after="0" w:line="240" w:lineRule="auto"/>
        <w:rPr>
          <w:b/>
        </w:rPr>
      </w:pPr>
    </w:p>
    <w:p w:rsidR="004C68B8" w:rsidRDefault="004C68B8" w:rsidP="00D1212F">
      <w:pPr>
        <w:spacing w:after="0" w:line="240" w:lineRule="auto"/>
        <w:rPr>
          <w:b/>
        </w:rPr>
      </w:pPr>
    </w:p>
    <w:p w:rsidR="004C68B8" w:rsidRPr="004C68B8" w:rsidRDefault="004C68B8" w:rsidP="004C68B8"/>
    <w:p w:rsidR="004C68B8" w:rsidRPr="004C68B8" w:rsidRDefault="004C68B8" w:rsidP="004C68B8"/>
    <w:p w:rsidR="004C68B8" w:rsidRPr="004C68B8" w:rsidRDefault="004C68B8" w:rsidP="004C68B8"/>
    <w:p w:rsidR="004C68B8" w:rsidRDefault="004C68B8" w:rsidP="004C68B8"/>
    <w:p w:rsidR="00D1212F" w:rsidRPr="004C68B8" w:rsidRDefault="004C68B8" w:rsidP="004C68B8">
      <w:pPr>
        <w:tabs>
          <w:tab w:val="left" w:pos="7509"/>
        </w:tabs>
      </w:pPr>
      <w:r>
        <w:tab/>
      </w:r>
    </w:p>
    <w:sectPr w:rsidR="00D1212F" w:rsidRPr="004C68B8" w:rsidSect="00560426">
      <w:pgSz w:w="12240" w:h="15840"/>
      <w:pgMar w:top="4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Myriad Web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C96490"/>
    <w:multiLevelType w:val="hybridMultilevel"/>
    <w:tmpl w:val="6EA2BC06"/>
    <w:lvl w:ilvl="0" w:tplc="1C506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6A5496"/>
    <w:multiLevelType w:val="hybridMultilevel"/>
    <w:tmpl w:val="8B1E7C74"/>
    <w:lvl w:ilvl="0" w:tplc="6FB4D3BC">
      <w:start w:val="2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2F"/>
    <w:rsid w:val="0000095C"/>
    <w:rsid w:val="000308D5"/>
    <w:rsid w:val="0003278F"/>
    <w:rsid w:val="000429DE"/>
    <w:rsid w:val="00047F6F"/>
    <w:rsid w:val="000658D2"/>
    <w:rsid w:val="0007104D"/>
    <w:rsid w:val="000811A4"/>
    <w:rsid w:val="00094DCC"/>
    <w:rsid w:val="000A283B"/>
    <w:rsid w:val="000A571B"/>
    <w:rsid w:val="000B2B0D"/>
    <w:rsid w:val="000D1A8B"/>
    <w:rsid w:val="000D3B62"/>
    <w:rsid w:val="000D3D2F"/>
    <w:rsid w:val="000E3CD7"/>
    <w:rsid w:val="000F3B6F"/>
    <w:rsid w:val="000F5444"/>
    <w:rsid w:val="0010262E"/>
    <w:rsid w:val="00134E38"/>
    <w:rsid w:val="00137908"/>
    <w:rsid w:val="00146445"/>
    <w:rsid w:val="001612EC"/>
    <w:rsid w:val="00161D54"/>
    <w:rsid w:val="001626F7"/>
    <w:rsid w:val="00195C6A"/>
    <w:rsid w:val="00197489"/>
    <w:rsid w:val="001A0F88"/>
    <w:rsid w:val="001A27C4"/>
    <w:rsid w:val="001A4F53"/>
    <w:rsid w:val="001B08A4"/>
    <w:rsid w:val="001B3C77"/>
    <w:rsid w:val="001C3237"/>
    <w:rsid w:val="001E27D2"/>
    <w:rsid w:val="001F2285"/>
    <w:rsid w:val="001F7CFE"/>
    <w:rsid w:val="0020221E"/>
    <w:rsid w:val="00232609"/>
    <w:rsid w:val="00233764"/>
    <w:rsid w:val="00240EAB"/>
    <w:rsid w:val="002412D3"/>
    <w:rsid w:val="00247770"/>
    <w:rsid w:val="002767B1"/>
    <w:rsid w:val="00277685"/>
    <w:rsid w:val="002833A3"/>
    <w:rsid w:val="0029349D"/>
    <w:rsid w:val="002940D8"/>
    <w:rsid w:val="00296724"/>
    <w:rsid w:val="002A1BC5"/>
    <w:rsid w:val="002A22AD"/>
    <w:rsid w:val="002B1FE2"/>
    <w:rsid w:val="002B2A6A"/>
    <w:rsid w:val="002B5263"/>
    <w:rsid w:val="002C493C"/>
    <w:rsid w:val="002D70FD"/>
    <w:rsid w:val="002E7662"/>
    <w:rsid w:val="002F6A6D"/>
    <w:rsid w:val="00306EDC"/>
    <w:rsid w:val="003079DF"/>
    <w:rsid w:val="003119B5"/>
    <w:rsid w:val="00312FDC"/>
    <w:rsid w:val="00316941"/>
    <w:rsid w:val="00317ABD"/>
    <w:rsid w:val="00331463"/>
    <w:rsid w:val="00352C25"/>
    <w:rsid w:val="00354463"/>
    <w:rsid w:val="00354563"/>
    <w:rsid w:val="003628F6"/>
    <w:rsid w:val="00362D0B"/>
    <w:rsid w:val="003633B0"/>
    <w:rsid w:val="00367C3C"/>
    <w:rsid w:val="00371ACC"/>
    <w:rsid w:val="0037593A"/>
    <w:rsid w:val="00375CBC"/>
    <w:rsid w:val="00382266"/>
    <w:rsid w:val="003A599E"/>
    <w:rsid w:val="003B670A"/>
    <w:rsid w:val="003B7DAB"/>
    <w:rsid w:val="003E3CA3"/>
    <w:rsid w:val="003E5CF8"/>
    <w:rsid w:val="003F3C9C"/>
    <w:rsid w:val="00413A9D"/>
    <w:rsid w:val="004149F4"/>
    <w:rsid w:val="00425447"/>
    <w:rsid w:val="004336EB"/>
    <w:rsid w:val="00436A09"/>
    <w:rsid w:val="00436CD1"/>
    <w:rsid w:val="00437DCB"/>
    <w:rsid w:val="0044156C"/>
    <w:rsid w:val="00446BF1"/>
    <w:rsid w:val="00456247"/>
    <w:rsid w:val="00473D18"/>
    <w:rsid w:val="00486B4E"/>
    <w:rsid w:val="00493BBC"/>
    <w:rsid w:val="004977CD"/>
    <w:rsid w:val="004B3C42"/>
    <w:rsid w:val="004C3D59"/>
    <w:rsid w:val="004C470B"/>
    <w:rsid w:val="004C68B8"/>
    <w:rsid w:val="004D3D3A"/>
    <w:rsid w:val="004D55DE"/>
    <w:rsid w:val="004E0E88"/>
    <w:rsid w:val="004F56A9"/>
    <w:rsid w:val="005049AB"/>
    <w:rsid w:val="005071E8"/>
    <w:rsid w:val="00512A8D"/>
    <w:rsid w:val="005234A9"/>
    <w:rsid w:val="00524DEA"/>
    <w:rsid w:val="005512B2"/>
    <w:rsid w:val="00560426"/>
    <w:rsid w:val="00560C56"/>
    <w:rsid w:val="00585AD8"/>
    <w:rsid w:val="00590916"/>
    <w:rsid w:val="00591171"/>
    <w:rsid w:val="005A2DC8"/>
    <w:rsid w:val="005A5A1B"/>
    <w:rsid w:val="005B388E"/>
    <w:rsid w:val="005C7FA4"/>
    <w:rsid w:val="005D5884"/>
    <w:rsid w:val="005F105D"/>
    <w:rsid w:val="005F27CD"/>
    <w:rsid w:val="00601909"/>
    <w:rsid w:val="006064F0"/>
    <w:rsid w:val="00610882"/>
    <w:rsid w:val="006239E9"/>
    <w:rsid w:val="006470E4"/>
    <w:rsid w:val="0064738A"/>
    <w:rsid w:val="00661117"/>
    <w:rsid w:val="00667AF7"/>
    <w:rsid w:val="00671173"/>
    <w:rsid w:val="00684533"/>
    <w:rsid w:val="00694CA0"/>
    <w:rsid w:val="006A7102"/>
    <w:rsid w:val="006C4384"/>
    <w:rsid w:val="006F7406"/>
    <w:rsid w:val="007010CA"/>
    <w:rsid w:val="00716E9D"/>
    <w:rsid w:val="007277A7"/>
    <w:rsid w:val="00732C55"/>
    <w:rsid w:val="00743DDB"/>
    <w:rsid w:val="007556D1"/>
    <w:rsid w:val="0077152C"/>
    <w:rsid w:val="007775B4"/>
    <w:rsid w:val="00777ED0"/>
    <w:rsid w:val="00787978"/>
    <w:rsid w:val="0079165D"/>
    <w:rsid w:val="00793FD6"/>
    <w:rsid w:val="007A65E0"/>
    <w:rsid w:val="007A79AF"/>
    <w:rsid w:val="007C428C"/>
    <w:rsid w:val="007D15C0"/>
    <w:rsid w:val="007F753D"/>
    <w:rsid w:val="007F7BD4"/>
    <w:rsid w:val="008152A5"/>
    <w:rsid w:val="00832EB3"/>
    <w:rsid w:val="0085483F"/>
    <w:rsid w:val="00865D42"/>
    <w:rsid w:val="00867022"/>
    <w:rsid w:val="00870E8A"/>
    <w:rsid w:val="00872E7A"/>
    <w:rsid w:val="0087559F"/>
    <w:rsid w:val="008A23C6"/>
    <w:rsid w:val="008A5B7D"/>
    <w:rsid w:val="008B6B21"/>
    <w:rsid w:val="008D3037"/>
    <w:rsid w:val="008D37C7"/>
    <w:rsid w:val="008F6464"/>
    <w:rsid w:val="009046A0"/>
    <w:rsid w:val="009103CF"/>
    <w:rsid w:val="00922800"/>
    <w:rsid w:val="00933E0F"/>
    <w:rsid w:val="00940BD3"/>
    <w:rsid w:val="00953F0B"/>
    <w:rsid w:val="00960414"/>
    <w:rsid w:val="0096053A"/>
    <w:rsid w:val="00960A64"/>
    <w:rsid w:val="009A1491"/>
    <w:rsid w:val="009A393A"/>
    <w:rsid w:val="009A7BF0"/>
    <w:rsid w:val="009C113C"/>
    <w:rsid w:val="009C5D8A"/>
    <w:rsid w:val="009E71C3"/>
    <w:rsid w:val="009F6840"/>
    <w:rsid w:val="00A030F7"/>
    <w:rsid w:val="00A42DCC"/>
    <w:rsid w:val="00A46561"/>
    <w:rsid w:val="00A46A58"/>
    <w:rsid w:val="00A567C1"/>
    <w:rsid w:val="00A91E8A"/>
    <w:rsid w:val="00A97F22"/>
    <w:rsid w:val="00AC5E39"/>
    <w:rsid w:val="00AF463D"/>
    <w:rsid w:val="00AF5C95"/>
    <w:rsid w:val="00AF5F6C"/>
    <w:rsid w:val="00B11F06"/>
    <w:rsid w:val="00B44E5E"/>
    <w:rsid w:val="00B45EEC"/>
    <w:rsid w:val="00B73163"/>
    <w:rsid w:val="00B73900"/>
    <w:rsid w:val="00B826A0"/>
    <w:rsid w:val="00B82EDE"/>
    <w:rsid w:val="00B861D6"/>
    <w:rsid w:val="00B868DF"/>
    <w:rsid w:val="00B92461"/>
    <w:rsid w:val="00BC3C14"/>
    <w:rsid w:val="00BC64C7"/>
    <w:rsid w:val="00BD2128"/>
    <w:rsid w:val="00BE0C3F"/>
    <w:rsid w:val="00BE1C3C"/>
    <w:rsid w:val="00BF12EE"/>
    <w:rsid w:val="00BF6F99"/>
    <w:rsid w:val="00BF7325"/>
    <w:rsid w:val="00BF7860"/>
    <w:rsid w:val="00C16479"/>
    <w:rsid w:val="00C17873"/>
    <w:rsid w:val="00C218B8"/>
    <w:rsid w:val="00C258F5"/>
    <w:rsid w:val="00C25A2A"/>
    <w:rsid w:val="00C267A3"/>
    <w:rsid w:val="00C3768F"/>
    <w:rsid w:val="00C4188B"/>
    <w:rsid w:val="00C531DF"/>
    <w:rsid w:val="00C6095C"/>
    <w:rsid w:val="00C76F03"/>
    <w:rsid w:val="00C838D1"/>
    <w:rsid w:val="00C83C87"/>
    <w:rsid w:val="00C922C5"/>
    <w:rsid w:val="00C934A5"/>
    <w:rsid w:val="00CA2C83"/>
    <w:rsid w:val="00CA4FEC"/>
    <w:rsid w:val="00CB72F0"/>
    <w:rsid w:val="00CC1C20"/>
    <w:rsid w:val="00CC289D"/>
    <w:rsid w:val="00CC3CE0"/>
    <w:rsid w:val="00CC5294"/>
    <w:rsid w:val="00CE16B7"/>
    <w:rsid w:val="00CE7842"/>
    <w:rsid w:val="00D1212F"/>
    <w:rsid w:val="00D14EB4"/>
    <w:rsid w:val="00D26421"/>
    <w:rsid w:val="00D326EF"/>
    <w:rsid w:val="00D35517"/>
    <w:rsid w:val="00D53C48"/>
    <w:rsid w:val="00D60936"/>
    <w:rsid w:val="00D6195F"/>
    <w:rsid w:val="00D70BF8"/>
    <w:rsid w:val="00D71F30"/>
    <w:rsid w:val="00D75A47"/>
    <w:rsid w:val="00D75DB4"/>
    <w:rsid w:val="00D90C43"/>
    <w:rsid w:val="00D92C4D"/>
    <w:rsid w:val="00DB793D"/>
    <w:rsid w:val="00DC5517"/>
    <w:rsid w:val="00DC7CAC"/>
    <w:rsid w:val="00DD6CA2"/>
    <w:rsid w:val="00DE1E76"/>
    <w:rsid w:val="00DF01D3"/>
    <w:rsid w:val="00E22C67"/>
    <w:rsid w:val="00E2543E"/>
    <w:rsid w:val="00E31EC5"/>
    <w:rsid w:val="00E34C3F"/>
    <w:rsid w:val="00E46629"/>
    <w:rsid w:val="00E46DF7"/>
    <w:rsid w:val="00E539F9"/>
    <w:rsid w:val="00E64B67"/>
    <w:rsid w:val="00E6500F"/>
    <w:rsid w:val="00E65246"/>
    <w:rsid w:val="00E66C19"/>
    <w:rsid w:val="00E867C7"/>
    <w:rsid w:val="00EA2C67"/>
    <w:rsid w:val="00EB3DCC"/>
    <w:rsid w:val="00EC00D1"/>
    <w:rsid w:val="00EC5569"/>
    <w:rsid w:val="00ED2454"/>
    <w:rsid w:val="00ED5C14"/>
    <w:rsid w:val="00EF119A"/>
    <w:rsid w:val="00EF517E"/>
    <w:rsid w:val="00F072F6"/>
    <w:rsid w:val="00F21D08"/>
    <w:rsid w:val="00F2518E"/>
    <w:rsid w:val="00F50398"/>
    <w:rsid w:val="00F5636F"/>
    <w:rsid w:val="00F56787"/>
    <w:rsid w:val="00F57023"/>
    <w:rsid w:val="00F65BA7"/>
    <w:rsid w:val="00F7134C"/>
    <w:rsid w:val="00F7373D"/>
    <w:rsid w:val="00FA3124"/>
    <w:rsid w:val="00FB18B4"/>
    <w:rsid w:val="00FB1A95"/>
    <w:rsid w:val="00FB4F55"/>
    <w:rsid w:val="00FC2034"/>
    <w:rsid w:val="00FD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95FCA-C5CF-4433-82F0-BCEF809D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12F"/>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560426"/>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D1212F"/>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560426"/>
    <w:rPr>
      <w:rFonts w:ascii="Times New Roman" w:eastAsia="Times New Roman" w:hAnsi="Times New Roman" w:cs="Times New Roman"/>
      <w:b/>
      <w:bCs/>
      <w:sz w:val="24"/>
      <w:szCs w:val="24"/>
    </w:rPr>
  </w:style>
  <w:style w:type="character" w:styleId="Strong">
    <w:name w:val="Strong"/>
    <w:basedOn w:val="DefaultParagraphFont"/>
    <w:uiPriority w:val="22"/>
    <w:qFormat/>
    <w:rsid w:val="00560426"/>
    <w:rPr>
      <w:b/>
      <w:bCs/>
    </w:rPr>
  </w:style>
  <w:style w:type="character" w:customStyle="1" w:styleId="apple-converted-space">
    <w:name w:val="apple-converted-space"/>
    <w:basedOn w:val="DefaultParagraphFont"/>
    <w:rsid w:val="00560426"/>
  </w:style>
  <w:style w:type="character" w:customStyle="1" w:styleId="dsi">
    <w:name w:val="ds_i"/>
    <w:basedOn w:val="DefaultParagraphFont"/>
    <w:rsid w:val="00560426"/>
  </w:style>
  <w:style w:type="character" w:customStyle="1" w:styleId="floatr">
    <w:name w:val="float_r"/>
    <w:basedOn w:val="DefaultParagraphFont"/>
    <w:rsid w:val="00560426"/>
  </w:style>
  <w:style w:type="paragraph" w:styleId="NormalWeb">
    <w:name w:val="Normal (Web)"/>
    <w:basedOn w:val="Normal"/>
    <w:uiPriority w:val="99"/>
    <w:semiHidden/>
    <w:unhideWhenUsed/>
    <w:rsid w:val="0056042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60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4002">
      <w:bodyDiv w:val="1"/>
      <w:marLeft w:val="0"/>
      <w:marRight w:val="0"/>
      <w:marTop w:val="0"/>
      <w:marBottom w:val="0"/>
      <w:divBdr>
        <w:top w:val="none" w:sz="0" w:space="0" w:color="auto"/>
        <w:left w:val="none" w:sz="0" w:space="0" w:color="auto"/>
        <w:bottom w:val="none" w:sz="0" w:space="0" w:color="auto"/>
        <w:right w:val="none" w:sz="0" w:space="0" w:color="auto"/>
      </w:divBdr>
    </w:div>
    <w:div w:id="253170405">
      <w:bodyDiv w:val="1"/>
      <w:marLeft w:val="0"/>
      <w:marRight w:val="0"/>
      <w:marTop w:val="0"/>
      <w:marBottom w:val="0"/>
      <w:divBdr>
        <w:top w:val="none" w:sz="0" w:space="0" w:color="auto"/>
        <w:left w:val="none" w:sz="0" w:space="0" w:color="auto"/>
        <w:bottom w:val="none" w:sz="0" w:space="0" w:color="auto"/>
        <w:right w:val="none" w:sz="0" w:space="0" w:color="auto"/>
      </w:divBdr>
      <w:divsChild>
        <w:div w:id="163010810">
          <w:marLeft w:val="216"/>
          <w:marRight w:val="0"/>
          <w:marTop w:val="0"/>
          <w:marBottom w:val="120"/>
          <w:divBdr>
            <w:top w:val="none" w:sz="0" w:space="0" w:color="auto"/>
            <w:left w:val="none" w:sz="0" w:space="0" w:color="auto"/>
            <w:bottom w:val="none" w:sz="0" w:space="0" w:color="auto"/>
            <w:right w:val="none" w:sz="0" w:space="0" w:color="auto"/>
          </w:divBdr>
          <w:divsChild>
            <w:div w:id="1861239676">
              <w:marLeft w:val="0"/>
              <w:marRight w:val="0"/>
              <w:marTop w:val="120"/>
              <w:marBottom w:val="120"/>
              <w:divBdr>
                <w:top w:val="none" w:sz="0" w:space="0" w:color="auto"/>
                <w:left w:val="none" w:sz="0" w:space="0" w:color="auto"/>
                <w:bottom w:val="none" w:sz="0" w:space="0" w:color="auto"/>
                <w:right w:val="none" w:sz="0" w:space="0" w:color="auto"/>
              </w:divBdr>
              <w:divsChild>
                <w:div w:id="7160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2874">
      <w:bodyDiv w:val="1"/>
      <w:marLeft w:val="0"/>
      <w:marRight w:val="0"/>
      <w:marTop w:val="0"/>
      <w:marBottom w:val="0"/>
      <w:divBdr>
        <w:top w:val="none" w:sz="0" w:space="0" w:color="auto"/>
        <w:left w:val="none" w:sz="0" w:space="0" w:color="auto"/>
        <w:bottom w:val="none" w:sz="0" w:space="0" w:color="auto"/>
        <w:right w:val="none" w:sz="0" w:space="0" w:color="auto"/>
      </w:divBdr>
      <w:divsChild>
        <w:div w:id="815297706">
          <w:marLeft w:val="0"/>
          <w:marRight w:val="0"/>
          <w:marTop w:val="120"/>
          <w:marBottom w:val="120"/>
          <w:divBdr>
            <w:top w:val="none" w:sz="0" w:space="0" w:color="auto"/>
            <w:left w:val="none" w:sz="0" w:space="0" w:color="auto"/>
            <w:bottom w:val="none" w:sz="0" w:space="0" w:color="auto"/>
            <w:right w:val="none" w:sz="0" w:space="0" w:color="auto"/>
          </w:divBdr>
          <w:divsChild>
            <w:div w:id="27414258">
              <w:marLeft w:val="0"/>
              <w:marRight w:val="0"/>
              <w:marTop w:val="0"/>
              <w:marBottom w:val="0"/>
              <w:divBdr>
                <w:top w:val="none" w:sz="0" w:space="0" w:color="auto"/>
                <w:left w:val="none" w:sz="0" w:space="0" w:color="auto"/>
                <w:bottom w:val="none" w:sz="0" w:space="0" w:color="auto"/>
                <w:right w:val="none" w:sz="0" w:space="0" w:color="auto"/>
              </w:divBdr>
            </w:div>
          </w:divsChild>
        </w:div>
        <w:div w:id="1956868905">
          <w:marLeft w:val="0"/>
          <w:marRight w:val="0"/>
          <w:marTop w:val="0"/>
          <w:marBottom w:val="0"/>
          <w:divBdr>
            <w:top w:val="none" w:sz="0" w:space="0" w:color="auto"/>
            <w:left w:val="none" w:sz="0" w:space="0" w:color="auto"/>
            <w:bottom w:val="none" w:sz="0" w:space="0" w:color="auto"/>
            <w:right w:val="none" w:sz="0" w:space="0" w:color="auto"/>
          </w:divBdr>
          <w:divsChild>
            <w:div w:id="225069153">
              <w:marLeft w:val="0"/>
              <w:marRight w:val="0"/>
              <w:marTop w:val="0"/>
              <w:marBottom w:val="0"/>
              <w:divBdr>
                <w:top w:val="none" w:sz="0" w:space="0" w:color="auto"/>
                <w:left w:val="none" w:sz="0" w:space="0" w:color="auto"/>
                <w:bottom w:val="none" w:sz="0" w:space="0" w:color="auto"/>
                <w:right w:val="none" w:sz="0" w:space="0" w:color="auto"/>
              </w:divBdr>
            </w:div>
            <w:div w:id="1800299439">
              <w:marLeft w:val="0"/>
              <w:marRight w:val="0"/>
              <w:marTop w:val="0"/>
              <w:marBottom w:val="0"/>
              <w:divBdr>
                <w:top w:val="none" w:sz="0" w:space="0" w:color="auto"/>
                <w:left w:val="none" w:sz="0" w:space="0" w:color="auto"/>
                <w:bottom w:val="none" w:sz="0" w:space="0" w:color="auto"/>
                <w:right w:val="none" w:sz="0" w:space="0" w:color="auto"/>
              </w:divBdr>
            </w:div>
            <w:div w:id="2109621755">
              <w:marLeft w:val="0"/>
              <w:marRight w:val="0"/>
              <w:marTop w:val="0"/>
              <w:marBottom w:val="0"/>
              <w:divBdr>
                <w:top w:val="none" w:sz="0" w:space="0" w:color="auto"/>
                <w:left w:val="none" w:sz="0" w:space="0" w:color="auto"/>
                <w:bottom w:val="none" w:sz="0" w:space="0" w:color="auto"/>
                <w:right w:val="none" w:sz="0" w:space="0" w:color="auto"/>
              </w:divBdr>
            </w:div>
            <w:div w:id="17013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01776">
      <w:bodyDiv w:val="1"/>
      <w:marLeft w:val="0"/>
      <w:marRight w:val="0"/>
      <w:marTop w:val="0"/>
      <w:marBottom w:val="0"/>
      <w:divBdr>
        <w:top w:val="none" w:sz="0" w:space="0" w:color="auto"/>
        <w:left w:val="none" w:sz="0" w:space="0" w:color="auto"/>
        <w:bottom w:val="none" w:sz="0" w:space="0" w:color="auto"/>
        <w:right w:val="none" w:sz="0" w:space="0" w:color="auto"/>
      </w:divBdr>
      <w:divsChild>
        <w:div w:id="72288391">
          <w:marLeft w:val="0"/>
          <w:marRight w:val="0"/>
          <w:marTop w:val="120"/>
          <w:marBottom w:val="120"/>
          <w:divBdr>
            <w:top w:val="none" w:sz="0" w:space="0" w:color="auto"/>
            <w:left w:val="none" w:sz="0" w:space="0" w:color="auto"/>
            <w:bottom w:val="none" w:sz="0" w:space="0" w:color="auto"/>
            <w:right w:val="none" w:sz="0" w:space="0" w:color="auto"/>
          </w:divBdr>
          <w:divsChild>
            <w:div w:id="1840534427">
              <w:marLeft w:val="0"/>
              <w:marRight w:val="0"/>
              <w:marTop w:val="0"/>
              <w:marBottom w:val="0"/>
              <w:divBdr>
                <w:top w:val="none" w:sz="0" w:space="0" w:color="auto"/>
                <w:left w:val="none" w:sz="0" w:space="0" w:color="auto"/>
                <w:bottom w:val="none" w:sz="0" w:space="0" w:color="auto"/>
                <w:right w:val="none" w:sz="0" w:space="0" w:color="auto"/>
              </w:divBdr>
            </w:div>
          </w:divsChild>
        </w:div>
        <w:div w:id="1475175471">
          <w:marLeft w:val="0"/>
          <w:marRight w:val="0"/>
          <w:marTop w:val="0"/>
          <w:marBottom w:val="0"/>
          <w:divBdr>
            <w:top w:val="none" w:sz="0" w:space="0" w:color="auto"/>
            <w:left w:val="none" w:sz="0" w:space="0" w:color="auto"/>
            <w:bottom w:val="none" w:sz="0" w:space="0" w:color="auto"/>
            <w:right w:val="none" w:sz="0" w:space="0" w:color="auto"/>
          </w:divBdr>
          <w:divsChild>
            <w:div w:id="493301059">
              <w:marLeft w:val="0"/>
              <w:marRight w:val="0"/>
              <w:marTop w:val="0"/>
              <w:marBottom w:val="0"/>
              <w:divBdr>
                <w:top w:val="none" w:sz="0" w:space="0" w:color="auto"/>
                <w:left w:val="none" w:sz="0" w:space="0" w:color="auto"/>
                <w:bottom w:val="none" w:sz="0" w:space="0" w:color="auto"/>
                <w:right w:val="none" w:sz="0" w:space="0" w:color="auto"/>
              </w:divBdr>
            </w:div>
            <w:div w:id="1835490611">
              <w:marLeft w:val="0"/>
              <w:marRight w:val="0"/>
              <w:marTop w:val="0"/>
              <w:marBottom w:val="0"/>
              <w:divBdr>
                <w:top w:val="none" w:sz="0" w:space="0" w:color="auto"/>
                <w:left w:val="none" w:sz="0" w:space="0" w:color="auto"/>
                <w:bottom w:val="none" w:sz="0" w:space="0" w:color="auto"/>
                <w:right w:val="none" w:sz="0" w:space="0" w:color="auto"/>
              </w:divBdr>
            </w:div>
            <w:div w:id="381448239">
              <w:marLeft w:val="0"/>
              <w:marRight w:val="0"/>
              <w:marTop w:val="0"/>
              <w:marBottom w:val="0"/>
              <w:divBdr>
                <w:top w:val="none" w:sz="0" w:space="0" w:color="auto"/>
                <w:left w:val="none" w:sz="0" w:space="0" w:color="auto"/>
                <w:bottom w:val="none" w:sz="0" w:space="0" w:color="auto"/>
                <w:right w:val="none" w:sz="0" w:space="0" w:color="auto"/>
              </w:divBdr>
            </w:div>
            <w:div w:id="15598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4776">
      <w:bodyDiv w:val="1"/>
      <w:marLeft w:val="0"/>
      <w:marRight w:val="0"/>
      <w:marTop w:val="0"/>
      <w:marBottom w:val="0"/>
      <w:divBdr>
        <w:top w:val="none" w:sz="0" w:space="0" w:color="auto"/>
        <w:left w:val="none" w:sz="0" w:space="0" w:color="auto"/>
        <w:bottom w:val="none" w:sz="0" w:space="0" w:color="auto"/>
        <w:right w:val="none" w:sz="0" w:space="0" w:color="auto"/>
      </w:divBdr>
      <w:divsChild>
        <w:div w:id="834616365">
          <w:marLeft w:val="216"/>
          <w:marRight w:val="0"/>
          <w:marTop w:val="0"/>
          <w:marBottom w:val="120"/>
          <w:divBdr>
            <w:top w:val="none" w:sz="0" w:space="0" w:color="auto"/>
            <w:left w:val="none" w:sz="0" w:space="0" w:color="auto"/>
            <w:bottom w:val="none" w:sz="0" w:space="0" w:color="auto"/>
            <w:right w:val="none" w:sz="0" w:space="0" w:color="auto"/>
          </w:divBdr>
          <w:divsChild>
            <w:div w:id="1243565823">
              <w:marLeft w:val="0"/>
              <w:marRight w:val="0"/>
              <w:marTop w:val="120"/>
              <w:marBottom w:val="120"/>
              <w:divBdr>
                <w:top w:val="none" w:sz="0" w:space="0" w:color="auto"/>
                <w:left w:val="none" w:sz="0" w:space="0" w:color="auto"/>
                <w:bottom w:val="none" w:sz="0" w:space="0" w:color="auto"/>
                <w:right w:val="none" w:sz="0" w:space="0" w:color="auto"/>
              </w:divBdr>
              <w:divsChild>
                <w:div w:id="10512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6043">
      <w:bodyDiv w:val="1"/>
      <w:marLeft w:val="0"/>
      <w:marRight w:val="0"/>
      <w:marTop w:val="0"/>
      <w:marBottom w:val="0"/>
      <w:divBdr>
        <w:top w:val="none" w:sz="0" w:space="0" w:color="auto"/>
        <w:left w:val="none" w:sz="0" w:space="0" w:color="auto"/>
        <w:bottom w:val="none" w:sz="0" w:space="0" w:color="auto"/>
        <w:right w:val="none" w:sz="0" w:space="0" w:color="auto"/>
      </w:divBdr>
      <w:divsChild>
        <w:div w:id="654145836">
          <w:marLeft w:val="216"/>
          <w:marRight w:val="0"/>
          <w:marTop w:val="0"/>
          <w:marBottom w:val="120"/>
          <w:divBdr>
            <w:top w:val="none" w:sz="0" w:space="0" w:color="auto"/>
            <w:left w:val="none" w:sz="0" w:space="0" w:color="auto"/>
            <w:bottom w:val="none" w:sz="0" w:space="0" w:color="auto"/>
            <w:right w:val="none" w:sz="0" w:space="0" w:color="auto"/>
          </w:divBdr>
          <w:divsChild>
            <w:div w:id="662515893">
              <w:marLeft w:val="0"/>
              <w:marRight w:val="0"/>
              <w:marTop w:val="120"/>
              <w:marBottom w:val="120"/>
              <w:divBdr>
                <w:top w:val="none" w:sz="0" w:space="0" w:color="auto"/>
                <w:left w:val="none" w:sz="0" w:space="0" w:color="auto"/>
                <w:bottom w:val="none" w:sz="0" w:space="0" w:color="auto"/>
                <w:right w:val="none" w:sz="0" w:space="0" w:color="auto"/>
              </w:divBdr>
              <w:divsChild>
                <w:div w:id="15134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2050">
      <w:bodyDiv w:val="1"/>
      <w:marLeft w:val="0"/>
      <w:marRight w:val="0"/>
      <w:marTop w:val="0"/>
      <w:marBottom w:val="0"/>
      <w:divBdr>
        <w:top w:val="none" w:sz="0" w:space="0" w:color="auto"/>
        <w:left w:val="none" w:sz="0" w:space="0" w:color="auto"/>
        <w:bottom w:val="none" w:sz="0" w:space="0" w:color="auto"/>
        <w:right w:val="none" w:sz="0" w:space="0" w:color="auto"/>
      </w:divBdr>
      <w:divsChild>
        <w:div w:id="1328752854">
          <w:marLeft w:val="216"/>
          <w:marRight w:val="0"/>
          <w:marTop w:val="0"/>
          <w:marBottom w:val="120"/>
          <w:divBdr>
            <w:top w:val="none" w:sz="0" w:space="0" w:color="auto"/>
            <w:left w:val="none" w:sz="0" w:space="0" w:color="auto"/>
            <w:bottom w:val="none" w:sz="0" w:space="0" w:color="auto"/>
            <w:right w:val="none" w:sz="0" w:space="0" w:color="auto"/>
          </w:divBdr>
          <w:divsChild>
            <w:div w:id="1420717382">
              <w:marLeft w:val="0"/>
              <w:marRight w:val="0"/>
              <w:marTop w:val="120"/>
              <w:marBottom w:val="120"/>
              <w:divBdr>
                <w:top w:val="none" w:sz="0" w:space="0" w:color="auto"/>
                <w:left w:val="none" w:sz="0" w:space="0" w:color="auto"/>
                <w:bottom w:val="none" w:sz="0" w:space="0" w:color="auto"/>
                <w:right w:val="none" w:sz="0" w:space="0" w:color="auto"/>
              </w:divBdr>
              <w:divsChild>
                <w:div w:id="9115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18246">
      <w:bodyDiv w:val="1"/>
      <w:marLeft w:val="0"/>
      <w:marRight w:val="0"/>
      <w:marTop w:val="0"/>
      <w:marBottom w:val="0"/>
      <w:divBdr>
        <w:top w:val="none" w:sz="0" w:space="0" w:color="auto"/>
        <w:left w:val="none" w:sz="0" w:space="0" w:color="auto"/>
        <w:bottom w:val="none" w:sz="0" w:space="0" w:color="auto"/>
        <w:right w:val="none" w:sz="0" w:space="0" w:color="auto"/>
      </w:divBdr>
    </w:div>
    <w:div w:id="1428380948">
      <w:bodyDiv w:val="1"/>
      <w:marLeft w:val="0"/>
      <w:marRight w:val="0"/>
      <w:marTop w:val="0"/>
      <w:marBottom w:val="0"/>
      <w:divBdr>
        <w:top w:val="none" w:sz="0" w:space="0" w:color="auto"/>
        <w:left w:val="none" w:sz="0" w:space="0" w:color="auto"/>
        <w:bottom w:val="none" w:sz="0" w:space="0" w:color="auto"/>
        <w:right w:val="none" w:sz="0" w:space="0" w:color="auto"/>
      </w:divBdr>
    </w:div>
    <w:div w:id="1465535982">
      <w:bodyDiv w:val="1"/>
      <w:marLeft w:val="0"/>
      <w:marRight w:val="0"/>
      <w:marTop w:val="0"/>
      <w:marBottom w:val="0"/>
      <w:divBdr>
        <w:top w:val="none" w:sz="0" w:space="0" w:color="auto"/>
        <w:left w:val="none" w:sz="0" w:space="0" w:color="auto"/>
        <w:bottom w:val="none" w:sz="0" w:space="0" w:color="auto"/>
        <w:right w:val="none" w:sz="0" w:space="0" w:color="auto"/>
      </w:divBdr>
      <w:divsChild>
        <w:div w:id="1289430268">
          <w:marLeft w:val="216"/>
          <w:marRight w:val="0"/>
          <w:marTop w:val="0"/>
          <w:marBottom w:val="120"/>
          <w:divBdr>
            <w:top w:val="none" w:sz="0" w:space="0" w:color="auto"/>
            <w:left w:val="none" w:sz="0" w:space="0" w:color="auto"/>
            <w:bottom w:val="none" w:sz="0" w:space="0" w:color="auto"/>
            <w:right w:val="none" w:sz="0" w:space="0" w:color="auto"/>
          </w:divBdr>
          <w:divsChild>
            <w:div w:id="1554728173">
              <w:marLeft w:val="0"/>
              <w:marRight w:val="0"/>
              <w:marTop w:val="120"/>
              <w:marBottom w:val="120"/>
              <w:divBdr>
                <w:top w:val="none" w:sz="0" w:space="0" w:color="auto"/>
                <w:left w:val="none" w:sz="0" w:space="0" w:color="auto"/>
                <w:bottom w:val="none" w:sz="0" w:space="0" w:color="auto"/>
                <w:right w:val="none" w:sz="0" w:space="0" w:color="auto"/>
              </w:divBdr>
              <w:divsChild>
                <w:div w:id="2175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4947">
      <w:bodyDiv w:val="1"/>
      <w:marLeft w:val="0"/>
      <w:marRight w:val="0"/>
      <w:marTop w:val="0"/>
      <w:marBottom w:val="0"/>
      <w:divBdr>
        <w:top w:val="none" w:sz="0" w:space="0" w:color="auto"/>
        <w:left w:val="none" w:sz="0" w:space="0" w:color="auto"/>
        <w:bottom w:val="none" w:sz="0" w:space="0" w:color="auto"/>
        <w:right w:val="none" w:sz="0" w:space="0" w:color="auto"/>
      </w:divBdr>
      <w:divsChild>
        <w:div w:id="1515611052">
          <w:marLeft w:val="0"/>
          <w:marRight w:val="0"/>
          <w:marTop w:val="120"/>
          <w:marBottom w:val="120"/>
          <w:divBdr>
            <w:top w:val="none" w:sz="0" w:space="0" w:color="auto"/>
            <w:left w:val="none" w:sz="0" w:space="0" w:color="auto"/>
            <w:bottom w:val="none" w:sz="0" w:space="0" w:color="auto"/>
            <w:right w:val="none" w:sz="0" w:space="0" w:color="auto"/>
          </w:divBdr>
          <w:divsChild>
            <w:div w:id="2020740883">
              <w:marLeft w:val="0"/>
              <w:marRight w:val="0"/>
              <w:marTop w:val="0"/>
              <w:marBottom w:val="0"/>
              <w:divBdr>
                <w:top w:val="none" w:sz="0" w:space="0" w:color="auto"/>
                <w:left w:val="none" w:sz="0" w:space="0" w:color="auto"/>
                <w:bottom w:val="none" w:sz="0" w:space="0" w:color="auto"/>
                <w:right w:val="none" w:sz="0" w:space="0" w:color="auto"/>
              </w:divBdr>
            </w:div>
          </w:divsChild>
        </w:div>
        <w:div w:id="1637299963">
          <w:marLeft w:val="0"/>
          <w:marRight w:val="0"/>
          <w:marTop w:val="0"/>
          <w:marBottom w:val="0"/>
          <w:divBdr>
            <w:top w:val="none" w:sz="0" w:space="0" w:color="auto"/>
            <w:left w:val="none" w:sz="0" w:space="0" w:color="auto"/>
            <w:bottom w:val="none" w:sz="0" w:space="0" w:color="auto"/>
            <w:right w:val="none" w:sz="0" w:space="0" w:color="auto"/>
          </w:divBdr>
          <w:divsChild>
            <w:div w:id="1495755882">
              <w:marLeft w:val="0"/>
              <w:marRight w:val="90"/>
              <w:marTop w:val="36"/>
              <w:marBottom w:val="24"/>
              <w:divBdr>
                <w:top w:val="none" w:sz="0" w:space="0" w:color="auto"/>
                <w:left w:val="none" w:sz="0" w:space="0" w:color="auto"/>
                <w:bottom w:val="none" w:sz="0" w:space="0" w:color="auto"/>
                <w:right w:val="none" w:sz="0" w:space="0" w:color="auto"/>
              </w:divBdr>
            </w:div>
            <w:div w:id="1465735330">
              <w:marLeft w:val="0"/>
              <w:marRight w:val="0"/>
              <w:marTop w:val="0"/>
              <w:marBottom w:val="0"/>
              <w:divBdr>
                <w:top w:val="none" w:sz="0" w:space="0" w:color="auto"/>
                <w:left w:val="none" w:sz="0" w:space="0" w:color="auto"/>
                <w:bottom w:val="none" w:sz="0" w:space="0" w:color="auto"/>
                <w:right w:val="none" w:sz="0" w:space="0" w:color="auto"/>
              </w:divBdr>
            </w:div>
            <w:div w:id="1658532212">
              <w:marLeft w:val="0"/>
              <w:marRight w:val="90"/>
              <w:marTop w:val="36"/>
              <w:marBottom w:val="24"/>
              <w:divBdr>
                <w:top w:val="none" w:sz="0" w:space="0" w:color="auto"/>
                <w:left w:val="none" w:sz="0" w:space="0" w:color="auto"/>
                <w:bottom w:val="none" w:sz="0" w:space="0" w:color="auto"/>
                <w:right w:val="none" w:sz="0" w:space="0" w:color="auto"/>
              </w:divBdr>
            </w:div>
            <w:div w:id="1295526074">
              <w:marLeft w:val="0"/>
              <w:marRight w:val="0"/>
              <w:marTop w:val="0"/>
              <w:marBottom w:val="0"/>
              <w:divBdr>
                <w:top w:val="none" w:sz="0" w:space="0" w:color="auto"/>
                <w:left w:val="none" w:sz="0" w:space="0" w:color="auto"/>
                <w:bottom w:val="none" w:sz="0" w:space="0" w:color="auto"/>
                <w:right w:val="none" w:sz="0" w:space="0" w:color="auto"/>
              </w:divBdr>
            </w:div>
            <w:div w:id="2137985266">
              <w:marLeft w:val="0"/>
              <w:marRight w:val="90"/>
              <w:marTop w:val="36"/>
              <w:marBottom w:val="24"/>
              <w:divBdr>
                <w:top w:val="none" w:sz="0" w:space="0" w:color="auto"/>
                <w:left w:val="none" w:sz="0" w:space="0" w:color="auto"/>
                <w:bottom w:val="none" w:sz="0" w:space="0" w:color="auto"/>
                <w:right w:val="none" w:sz="0" w:space="0" w:color="auto"/>
              </w:divBdr>
            </w:div>
            <w:div w:id="604389029">
              <w:marLeft w:val="0"/>
              <w:marRight w:val="0"/>
              <w:marTop w:val="0"/>
              <w:marBottom w:val="0"/>
              <w:divBdr>
                <w:top w:val="none" w:sz="0" w:space="0" w:color="auto"/>
                <w:left w:val="none" w:sz="0" w:space="0" w:color="auto"/>
                <w:bottom w:val="none" w:sz="0" w:space="0" w:color="auto"/>
                <w:right w:val="none" w:sz="0" w:space="0" w:color="auto"/>
              </w:divBdr>
            </w:div>
            <w:div w:id="1373727674">
              <w:marLeft w:val="0"/>
              <w:marRight w:val="90"/>
              <w:marTop w:val="36"/>
              <w:marBottom w:val="24"/>
              <w:divBdr>
                <w:top w:val="none" w:sz="0" w:space="0" w:color="auto"/>
                <w:left w:val="none" w:sz="0" w:space="0" w:color="auto"/>
                <w:bottom w:val="none" w:sz="0" w:space="0" w:color="auto"/>
                <w:right w:val="none" w:sz="0" w:space="0" w:color="auto"/>
              </w:divBdr>
            </w:div>
            <w:div w:id="1910995884">
              <w:marLeft w:val="0"/>
              <w:marRight w:val="0"/>
              <w:marTop w:val="0"/>
              <w:marBottom w:val="0"/>
              <w:divBdr>
                <w:top w:val="none" w:sz="0" w:space="0" w:color="auto"/>
                <w:left w:val="none" w:sz="0" w:space="0" w:color="auto"/>
                <w:bottom w:val="none" w:sz="0" w:space="0" w:color="auto"/>
                <w:right w:val="none" w:sz="0" w:space="0" w:color="auto"/>
              </w:divBdr>
            </w:div>
            <w:div w:id="541359087">
              <w:marLeft w:val="0"/>
              <w:marRight w:val="90"/>
              <w:marTop w:val="36"/>
              <w:marBottom w:val="24"/>
              <w:divBdr>
                <w:top w:val="none" w:sz="0" w:space="0" w:color="auto"/>
                <w:left w:val="none" w:sz="0" w:space="0" w:color="auto"/>
                <w:bottom w:val="none" w:sz="0" w:space="0" w:color="auto"/>
                <w:right w:val="none" w:sz="0" w:space="0" w:color="auto"/>
              </w:divBdr>
            </w:div>
            <w:div w:id="6452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3298">
      <w:bodyDiv w:val="1"/>
      <w:marLeft w:val="0"/>
      <w:marRight w:val="0"/>
      <w:marTop w:val="0"/>
      <w:marBottom w:val="0"/>
      <w:divBdr>
        <w:top w:val="none" w:sz="0" w:space="0" w:color="auto"/>
        <w:left w:val="none" w:sz="0" w:space="0" w:color="auto"/>
        <w:bottom w:val="none" w:sz="0" w:space="0" w:color="auto"/>
        <w:right w:val="none" w:sz="0" w:space="0" w:color="auto"/>
      </w:divBdr>
      <w:divsChild>
        <w:div w:id="279117920">
          <w:marLeft w:val="216"/>
          <w:marRight w:val="0"/>
          <w:marTop w:val="0"/>
          <w:marBottom w:val="120"/>
          <w:divBdr>
            <w:top w:val="none" w:sz="0" w:space="0" w:color="auto"/>
            <w:left w:val="none" w:sz="0" w:space="0" w:color="auto"/>
            <w:bottom w:val="none" w:sz="0" w:space="0" w:color="auto"/>
            <w:right w:val="none" w:sz="0" w:space="0" w:color="auto"/>
          </w:divBdr>
          <w:divsChild>
            <w:div w:id="1821343309">
              <w:marLeft w:val="0"/>
              <w:marRight w:val="0"/>
              <w:marTop w:val="120"/>
              <w:marBottom w:val="120"/>
              <w:divBdr>
                <w:top w:val="none" w:sz="0" w:space="0" w:color="auto"/>
                <w:left w:val="none" w:sz="0" w:space="0" w:color="auto"/>
                <w:bottom w:val="none" w:sz="0" w:space="0" w:color="auto"/>
                <w:right w:val="none" w:sz="0" w:space="0" w:color="auto"/>
              </w:divBdr>
              <w:divsChild>
                <w:div w:id="919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4998">
      <w:bodyDiv w:val="1"/>
      <w:marLeft w:val="0"/>
      <w:marRight w:val="0"/>
      <w:marTop w:val="0"/>
      <w:marBottom w:val="0"/>
      <w:divBdr>
        <w:top w:val="none" w:sz="0" w:space="0" w:color="auto"/>
        <w:left w:val="none" w:sz="0" w:space="0" w:color="auto"/>
        <w:bottom w:val="none" w:sz="0" w:space="0" w:color="auto"/>
        <w:right w:val="none" w:sz="0" w:space="0" w:color="auto"/>
      </w:divBdr>
      <w:divsChild>
        <w:div w:id="1333602375">
          <w:marLeft w:val="0"/>
          <w:marRight w:val="0"/>
          <w:marTop w:val="0"/>
          <w:marBottom w:val="0"/>
          <w:divBdr>
            <w:top w:val="none" w:sz="0" w:space="0" w:color="auto"/>
            <w:left w:val="none" w:sz="0" w:space="0" w:color="auto"/>
            <w:bottom w:val="none" w:sz="0" w:space="0" w:color="auto"/>
            <w:right w:val="none" w:sz="0" w:space="0" w:color="auto"/>
          </w:divBdr>
        </w:div>
        <w:div w:id="1320839234">
          <w:marLeft w:val="0"/>
          <w:marRight w:val="0"/>
          <w:marTop w:val="0"/>
          <w:marBottom w:val="0"/>
          <w:divBdr>
            <w:top w:val="none" w:sz="0" w:space="0" w:color="auto"/>
            <w:left w:val="none" w:sz="0" w:space="0" w:color="auto"/>
            <w:bottom w:val="none" w:sz="0" w:space="0" w:color="auto"/>
            <w:right w:val="none" w:sz="0" w:space="0" w:color="auto"/>
          </w:divBdr>
        </w:div>
        <w:div w:id="1848597452">
          <w:marLeft w:val="0"/>
          <w:marRight w:val="0"/>
          <w:marTop w:val="0"/>
          <w:marBottom w:val="0"/>
          <w:divBdr>
            <w:top w:val="none" w:sz="0" w:space="0" w:color="auto"/>
            <w:left w:val="none" w:sz="0" w:space="0" w:color="auto"/>
            <w:bottom w:val="none" w:sz="0" w:space="0" w:color="auto"/>
            <w:right w:val="none" w:sz="0" w:space="0" w:color="auto"/>
          </w:divBdr>
        </w:div>
        <w:div w:id="1604222006">
          <w:marLeft w:val="0"/>
          <w:marRight w:val="0"/>
          <w:marTop w:val="0"/>
          <w:marBottom w:val="0"/>
          <w:divBdr>
            <w:top w:val="none" w:sz="0" w:space="0" w:color="auto"/>
            <w:left w:val="none" w:sz="0" w:space="0" w:color="auto"/>
            <w:bottom w:val="none" w:sz="0" w:space="0" w:color="auto"/>
            <w:right w:val="none" w:sz="0" w:space="0" w:color="auto"/>
          </w:divBdr>
        </w:div>
      </w:divsChild>
    </w:div>
    <w:div w:id="1824739455">
      <w:bodyDiv w:val="1"/>
      <w:marLeft w:val="0"/>
      <w:marRight w:val="0"/>
      <w:marTop w:val="0"/>
      <w:marBottom w:val="0"/>
      <w:divBdr>
        <w:top w:val="none" w:sz="0" w:space="0" w:color="auto"/>
        <w:left w:val="none" w:sz="0" w:space="0" w:color="auto"/>
        <w:bottom w:val="none" w:sz="0" w:space="0" w:color="auto"/>
        <w:right w:val="none" w:sz="0" w:space="0" w:color="auto"/>
      </w:divBdr>
    </w:div>
    <w:div w:id="1991908821">
      <w:bodyDiv w:val="1"/>
      <w:marLeft w:val="0"/>
      <w:marRight w:val="0"/>
      <w:marTop w:val="0"/>
      <w:marBottom w:val="0"/>
      <w:divBdr>
        <w:top w:val="none" w:sz="0" w:space="0" w:color="auto"/>
        <w:left w:val="none" w:sz="0" w:space="0" w:color="auto"/>
        <w:bottom w:val="none" w:sz="0" w:space="0" w:color="auto"/>
        <w:right w:val="none" w:sz="0" w:space="0" w:color="auto"/>
      </w:divBdr>
      <w:divsChild>
        <w:div w:id="571038733">
          <w:marLeft w:val="0"/>
          <w:marRight w:val="0"/>
          <w:marTop w:val="120"/>
          <w:marBottom w:val="120"/>
          <w:divBdr>
            <w:top w:val="none" w:sz="0" w:space="0" w:color="auto"/>
            <w:left w:val="none" w:sz="0" w:space="0" w:color="auto"/>
            <w:bottom w:val="none" w:sz="0" w:space="0" w:color="auto"/>
            <w:right w:val="none" w:sz="0" w:space="0" w:color="auto"/>
          </w:divBdr>
          <w:divsChild>
            <w:div w:id="730662333">
              <w:marLeft w:val="0"/>
              <w:marRight w:val="0"/>
              <w:marTop w:val="0"/>
              <w:marBottom w:val="0"/>
              <w:divBdr>
                <w:top w:val="none" w:sz="0" w:space="0" w:color="auto"/>
                <w:left w:val="none" w:sz="0" w:space="0" w:color="auto"/>
                <w:bottom w:val="none" w:sz="0" w:space="0" w:color="auto"/>
                <w:right w:val="none" w:sz="0" w:space="0" w:color="auto"/>
              </w:divBdr>
            </w:div>
          </w:divsChild>
        </w:div>
        <w:div w:id="347828191">
          <w:marLeft w:val="0"/>
          <w:marRight w:val="0"/>
          <w:marTop w:val="0"/>
          <w:marBottom w:val="0"/>
          <w:divBdr>
            <w:top w:val="none" w:sz="0" w:space="0" w:color="auto"/>
            <w:left w:val="none" w:sz="0" w:space="0" w:color="auto"/>
            <w:bottom w:val="none" w:sz="0" w:space="0" w:color="auto"/>
            <w:right w:val="none" w:sz="0" w:space="0" w:color="auto"/>
          </w:divBdr>
          <w:divsChild>
            <w:div w:id="1979723546">
              <w:marLeft w:val="0"/>
              <w:marRight w:val="90"/>
              <w:marTop w:val="36"/>
              <w:marBottom w:val="24"/>
              <w:divBdr>
                <w:top w:val="none" w:sz="0" w:space="0" w:color="auto"/>
                <w:left w:val="none" w:sz="0" w:space="0" w:color="auto"/>
                <w:bottom w:val="none" w:sz="0" w:space="0" w:color="auto"/>
                <w:right w:val="none" w:sz="0" w:space="0" w:color="auto"/>
              </w:divBdr>
            </w:div>
            <w:div w:id="80957753">
              <w:marLeft w:val="0"/>
              <w:marRight w:val="0"/>
              <w:marTop w:val="0"/>
              <w:marBottom w:val="0"/>
              <w:divBdr>
                <w:top w:val="none" w:sz="0" w:space="0" w:color="auto"/>
                <w:left w:val="none" w:sz="0" w:space="0" w:color="auto"/>
                <w:bottom w:val="none" w:sz="0" w:space="0" w:color="auto"/>
                <w:right w:val="none" w:sz="0" w:space="0" w:color="auto"/>
              </w:divBdr>
            </w:div>
            <w:div w:id="702899028">
              <w:marLeft w:val="0"/>
              <w:marRight w:val="90"/>
              <w:marTop w:val="36"/>
              <w:marBottom w:val="24"/>
              <w:divBdr>
                <w:top w:val="none" w:sz="0" w:space="0" w:color="auto"/>
                <w:left w:val="none" w:sz="0" w:space="0" w:color="auto"/>
                <w:bottom w:val="none" w:sz="0" w:space="0" w:color="auto"/>
                <w:right w:val="none" w:sz="0" w:space="0" w:color="auto"/>
              </w:divBdr>
            </w:div>
            <w:div w:id="827866570">
              <w:marLeft w:val="0"/>
              <w:marRight w:val="0"/>
              <w:marTop w:val="0"/>
              <w:marBottom w:val="0"/>
              <w:divBdr>
                <w:top w:val="none" w:sz="0" w:space="0" w:color="auto"/>
                <w:left w:val="none" w:sz="0" w:space="0" w:color="auto"/>
                <w:bottom w:val="none" w:sz="0" w:space="0" w:color="auto"/>
                <w:right w:val="none" w:sz="0" w:space="0" w:color="auto"/>
              </w:divBdr>
            </w:div>
            <w:div w:id="63139458">
              <w:marLeft w:val="0"/>
              <w:marRight w:val="90"/>
              <w:marTop w:val="36"/>
              <w:marBottom w:val="24"/>
              <w:divBdr>
                <w:top w:val="none" w:sz="0" w:space="0" w:color="auto"/>
                <w:left w:val="none" w:sz="0" w:space="0" w:color="auto"/>
                <w:bottom w:val="none" w:sz="0" w:space="0" w:color="auto"/>
                <w:right w:val="none" w:sz="0" w:space="0" w:color="auto"/>
              </w:divBdr>
            </w:div>
            <w:div w:id="589047869">
              <w:marLeft w:val="0"/>
              <w:marRight w:val="0"/>
              <w:marTop w:val="0"/>
              <w:marBottom w:val="0"/>
              <w:divBdr>
                <w:top w:val="none" w:sz="0" w:space="0" w:color="auto"/>
                <w:left w:val="none" w:sz="0" w:space="0" w:color="auto"/>
                <w:bottom w:val="none" w:sz="0" w:space="0" w:color="auto"/>
                <w:right w:val="none" w:sz="0" w:space="0" w:color="auto"/>
              </w:divBdr>
            </w:div>
            <w:div w:id="1387870179">
              <w:marLeft w:val="0"/>
              <w:marRight w:val="90"/>
              <w:marTop w:val="36"/>
              <w:marBottom w:val="24"/>
              <w:divBdr>
                <w:top w:val="none" w:sz="0" w:space="0" w:color="auto"/>
                <w:left w:val="none" w:sz="0" w:space="0" w:color="auto"/>
                <w:bottom w:val="none" w:sz="0" w:space="0" w:color="auto"/>
                <w:right w:val="none" w:sz="0" w:space="0" w:color="auto"/>
              </w:divBdr>
            </w:div>
            <w:div w:id="333265289">
              <w:marLeft w:val="0"/>
              <w:marRight w:val="0"/>
              <w:marTop w:val="0"/>
              <w:marBottom w:val="0"/>
              <w:divBdr>
                <w:top w:val="none" w:sz="0" w:space="0" w:color="auto"/>
                <w:left w:val="none" w:sz="0" w:space="0" w:color="auto"/>
                <w:bottom w:val="none" w:sz="0" w:space="0" w:color="auto"/>
                <w:right w:val="none" w:sz="0" w:space="0" w:color="auto"/>
              </w:divBdr>
            </w:div>
            <w:div w:id="1134982119">
              <w:marLeft w:val="0"/>
              <w:marRight w:val="90"/>
              <w:marTop w:val="36"/>
              <w:marBottom w:val="24"/>
              <w:divBdr>
                <w:top w:val="none" w:sz="0" w:space="0" w:color="auto"/>
                <w:left w:val="none" w:sz="0" w:space="0" w:color="auto"/>
                <w:bottom w:val="none" w:sz="0" w:space="0" w:color="auto"/>
                <w:right w:val="none" w:sz="0" w:space="0" w:color="auto"/>
              </w:divBdr>
            </w:div>
            <w:div w:id="3330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2.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control" Target="activeX/activeX15.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control" Target="activeX/activeX14.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8.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7.xml"/><Relationship Id="rId28"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6.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dc:creator>
  <cp:lastModifiedBy>Silvia Colantonio</cp:lastModifiedBy>
  <cp:revision>5</cp:revision>
  <dcterms:created xsi:type="dcterms:W3CDTF">2015-11-29T16:44:00Z</dcterms:created>
  <dcterms:modified xsi:type="dcterms:W3CDTF">2015-11-29T16:53:00Z</dcterms:modified>
</cp:coreProperties>
</file>